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7547F8E8"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462D9B">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45D5965A" w14:textId="3215E65F" w:rsidR="00370ECC" w:rsidRPr="00370ECC" w:rsidRDefault="00370ECC" w:rsidP="00370ECC">
      <w:pPr>
        <w:rPr>
          <w:rFonts w:ascii="游ゴシック" w:eastAsia="游ゴシック" w:hAnsi="游ゴシック" w:cs="ＭＳ 明朝" w:hint="eastAsia"/>
          <w:bCs/>
          <w:kern w:val="0"/>
          <w:szCs w:val="28"/>
        </w:rPr>
      </w:pPr>
      <w:r w:rsidRPr="00370ECC">
        <w:rPr>
          <w:rFonts w:ascii="游ゴシック" w:eastAsia="游ゴシック" w:hAnsi="游ゴシック" w:cs="ＭＳ 明朝" w:hint="eastAsia"/>
          <w:bCs/>
          <w:kern w:val="0"/>
          <w:szCs w:val="28"/>
        </w:rPr>
        <w:t>20●●年3月●●大学卒業後、同年4月より株式会社●●に入社し、4年間コールセンターSVとして従事。金融サービスのインバウンド・アウトバウンドセンターにて、KPIマネジメント、応対品質管理に加え、オペレーターの採用・育成、およびクライアント企業との折衝業務を兼任。</w:t>
      </w:r>
    </w:p>
    <w:p w14:paraId="5E788885" w14:textId="090EDA56" w:rsidR="000A24D7" w:rsidRDefault="00370ECC" w:rsidP="00370ECC">
      <w:pPr>
        <w:rPr>
          <w:rFonts w:ascii="游ゴシック" w:eastAsia="游ゴシック" w:hAnsi="游ゴシック" w:cs="ＭＳ 明朝"/>
          <w:bCs/>
          <w:kern w:val="0"/>
          <w:szCs w:val="28"/>
        </w:rPr>
      </w:pPr>
      <w:r w:rsidRPr="00370ECC">
        <w:rPr>
          <w:rFonts w:ascii="游ゴシック" w:eastAsia="游ゴシック" w:hAnsi="游ゴシック" w:cs="ＭＳ 明朝" w:hint="eastAsia"/>
          <w:bCs/>
          <w:kern w:val="0"/>
          <w:szCs w:val="28"/>
        </w:rPr>
        <w:t>現場の安定稼働とクライアント満足度の向上をミッションとし、オペレーター採用・定着施策により</w:t>
      </w:r>
      <w:r w:rsidR="00734B5B">
        <w:rPr>
          <w:rFonts w:ascii="游ゴシック" w:eastAsia="游ゴシック" w:hAnsi="游ゴシック" w:cs="ＭＳ 明朝" w:hint="eastAsia"/>
          <w:bCs/>
          <w:kern w:val="0"/>
          <w:szCs w:val="28"/>
        </w:rPr>
        <w:t>離職率を</w:t>
      </w:r>
      <w:r w:rsidR="00734B5B" w:rsidRPr="00734B5B">
        <w:rPr>
          <w:rFonts w:ascii="游ゴシック" w:eastAsia="游ゴシック" w:hAnsi="游ゴシック" w:cs="ＭＳ 明朝" w:hint="eastAsia"/>
          <w:bCs/>
          <w:kern w:val="0"/>
          <w:szCs w:val="28"/>
        </w:rPr>
        <w:t>社内平均より10ポイント低い水準に改善。</w:t>
      </w:r>
      <w:r w:rsidRPr="00370ECC">
        <w:rPr>
          <w:rFonts w:ascii="游ゴシック" w:eastAsia="游ゴシック" w:hAnsi="游ゴシック" w:cs="ＭＳ 明朝" w:hint="eastAsia"/>
          <w:bCs/>
          <w:kern w:val="0"/>
          <w:szCs w:val="28"/>
        </w:rPr>
        <w:t>また、既存顧客との月次レビューを通じた積極的な増員・サービス拡大提案により、年間契約額の継続的な成長に貢献。オペレーションの実行力、人材マネジメント力、そしてビジネス折衝能力という多角的なスキルを兼ね備え、センターの収益性と品質の両立を実現しました。</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DC7F36"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EFB8FAE" w:rsidR="00A94FEB" w:rsidRPr="00DC7F36" w:rsidRDefault="00A94FEB" w:rsidP="001223AC">
            <w:pPr>
              <w:autoSpaceDE w:val="0"/>
              <w:autoSpaceDN w:val="0"/>
              <w:adjustRightInd w:val="0"/>
              <w:jc w:val="left"/>
              <w:rPr>
                <w:rFonts w:ascii="游ゴシック" w:eastAsia="游ゴシック" w:hAnsi="游ゴシック" w:cs="ＭＳ 明朝"/>
                <w:kern w:val="0"/>
                <w:sz w:val="20"/>
              </w:rPr>
            </w:pPr>
            <w:r w:rsidRPr="00B2412E">
              <w:rPr>
                <w:rFonts w:ascii="游ゴシック" w:eastAsia="游ゴシック" w:hAnsi="游ゴシック" w:cs="ＭＳ 明朝" w:hint="eastAsia"/>
                <w:kern w:val="0"/>
                <w:sz w:val="20"/>
              </w:rPr>
              <w:t>事業内容：</w:t>
            </w:r>
            <w:r w:rsidR="00370ECC" w:rsidRPr="00370ECC">
              <w:rPr>
                <w:rFonts w:ascii="游ゴシック" w:eastAsia="游ゴシック" w:hAnsi="游ゴシック" w:cs="ＭＳ 明朝" w:hint="eastAsia"/>
                <w:kern w:val="0"/>
                <w:sz w:val="20"/>
              </w:rPr>
              <w:t>コールセンター運営受託、BPO（ビジネス・プロセス・アウトソーシング）、顧客サポートDX推進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DC7F36">
              <w:rPr>
                <w:rFonts w:ascii="游ゴシック" w:eastAsia="游ゴシック" w:hAnsi="游ゴシック" w:cs="ＭＳ 明朝" w:hint="eastAsia"/>
                <w:kern w:val="0"/>
                <w:sz w:val="20"/>
              </w:rPr>
              <w:t>10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370ECC">
              <w:rPr>
                <w:rFonts w:ascii="游ゴシック" w:eastAsia="游ゴシック" w:hAnsi="游ゴシック" w:cs="ＭＳ 明朝" w:hint="eastAsia"/>
                <w:kern w:val="0"/>
                <w:sz w:val="20"/>
              </w:rPr>
              <w:t>5</w:t>
            </w:r>
            <w:r w:rsidR="00DC7F36">
              <w:rPr>
                <w:rFonts w:ascii="游ゴシック" w:eastAsia="游ゴシック" w:hAnsi="游ゴシック" w:cs="ＭＳ 明朝" w:hint="eastAsia"/>
                <w:kern w:val="0"/>
                <w:sz w:val="20"/>
              </w:rPr>
              <w:t>00</w:t>
            </w:r>
            <w:r w:rsidR="009B7267" w:rsidRPr="009B7267">
              <w:rPr>
                <w:rFonts w:ascii="游ゴシック" w:eastAsia="游ゴシック" w:hAnsi="游ゴシック" w:cs="ＭＳ 明朝" w:hint="eastAsia"/>
                <w:kern w:val="0"/>
                <w:sz w:val="20"/>
              </w:rPr>
              <w:t>億円</w:t>
            </w:r>
            <w:r w:rsidR="00267AC1">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370ECC">
              <w:rPr>
                <w:rFonts w:ascii="游ゴシック" w:eastAsia="游ゴシック" w:hAnsi="游ゴシック" w:cs="ＭＳ 明朝" w:hint="eastAsia"/>
                <w:kern w:val="0"/>
                <w:sz w:val="20"/>
              </w:rPr>
              <w:t>3,0</w:t>
            </w:r>
            <w:r w:rsidR="00DC7F36">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0名</w:t>
            </w:r>
            <w:r w:rsidR="00370ECC" w:rsidRPr="00370ECC">
              <w:rPr>
                <w:rFonts w:ascii="游ゴシック" w:eastAsia="游ゴシック" w:hAnsi="游ゴシック" w:cs="ＭＳ 明朝" w:hint="eastAsia"/>
                <w:kern w:val="0"/>
                <w:sz w:val="20"/>
              </w:rPr>
              <w:t>（オペレーター含む）</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5F2950D6" w:rsidR="00CE74C9" w:rsidRPr="00AC23B4" w:rsidRDefault="00370ECC" w:rsidP="00E015B7">
            <w:pPr>
              <w:autoSpaceDE w:val="0"/>
              <w:autoSpaceDN w:val="0"/>
              <w:adjustRightInd w:val="0"/>
              <w:jc w:val="left"/>
              <w:rPr>
                <w:rFonts w:ascii="游ゴシック" w:eastAsia="游ゴシック" w:hAnsi="游ゴシック" w:cs="ＭＳ 明朝"/>
                <w:kern w:val="0"/>
                <w:sz w:val="20"/>
                <w:szCs w:val="20"/>
              </w:rPr>
            </w:pPr>
            <w:r w:rsidRPr="00370ECC">
              <w:rPr>
                <w:rFonts w:ascii="游ゴシック" w:eastAsia="游ゴシック" w:hAnsi="游ゴシック" w:cs="ＭＳ 明朝" w:hint="eastAsia"/>
                <w:kern w:val="0"/>
                <w:sz w:val="20"/>
                <w:szCs w:val="20"/>
              </w:rPr>
              <w:t>〇〇センター / スーパーバイザー</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3E1A2E2A" w14:textId="5796FCA2" w:rsidR="00370ECC" w:rsidRPr="00370ECC" w:rsidRDefault="00370ECC" w:rsidP="00370ECC">
            <w:pPr>
              <w:autoSpaceDE w:val="0"/>
              <w:autoSpaceDN w:val="0"/>
              <w:adjustRightInd w:val="0"/>
              <w:jc w:val="left"/>
              <w:rPr>
                <w:rFonts w:ascii="游ゴシック" w:eastAsia="游ゴシック" w:hAnsi="游ゴシック" w:cs="ＭＳ 明朝" w:hint="eastAsia"/>
                <w:bCs/>
                <w:kern w:val="0"/>
                <w:sz w:val="20"/>
                <w:szCs w:val="20"/>
              </w:rPr>
            </w:pPr>
            <w:r w:rsidRPr="00370ECC">
              <w:rPr>
                <w:rFonts w:ascii="游ゴシック" w:eastAsia="游ゴシック" w:hAnsi="游ゴシック" w:cs="ＭＳ 明朝" w:hint="eastAsia"/>
                <w:b/>
                <w:kern w:val="0"/>
                <w:sz w:val="20"/>
                <w:szCs w:val="20"/>
              </w:rPr>
              <w:t>役割</w:t>
            </w:r>
            <w:r>
              <w:rPr>
                <w:rFonts w:ascii="游ゴシック" w:eastAsia="游ゴシック" w:hAnsi="游ゴシック" w:cs="ＭＳ 明朝" w:hint="eastAsia"/>
                <w:b/>
                <w:kern w:val="0"/>
                <w:sz w:val="20"/>
                <w:szCs w:val="20"/>
              </w:rPr>
              <w:t>：</w:t>
            </w:r>
            <w:r>
              <w:rPr>
                <w:rFonts w:ascii="游ゴシック" w:eastAsia="游ゴシック" w:hAnsi="游ゴシック" w:cs="ＭＳ 明朝"/>
                <w:b/>
                <w:kern w:val="0"/>
                <w:sz w:val="20"/>
                <w:szCs w:val="20"/>
              </w:rPr>
              <w:br/>
            </w:r>
            <w:r w:rsidRPr="00370ECC">
              <w:rPr>
                <w:rFonts w:ascii="游ゴシック" w:eastAsia="游ゴシック" w:hAnsi="游ゴシック" w:cs="ＭＳ 明朝" w:hint="eastAsia"/>
                <w:bCs/>
                <w:kern w:val="0"/>
                <w:sz w:val="20"/>
                <w:szCs w:val="20"/>
              </w:rPr>
              <w:t>センター運営管理、人材マネジメント、クライアント折衝・増員提案</w:t>
            </w:r>
          </w:p>
          <w:p w14:paraId="2E60BE47" w14:textId="374C3BE9" w:rsidR="00370ECC" w:rsidRPr="00370ECC" w:rsidRDefault="00370ECC" w:rsidP="00370ECC">
            <w:pPr>
              <w:autoSpaceDE w:val="0"/>
              <w:autoSpaceDN w:val="0"/>
              <w:adjustRightInd w:val="0"/>
              <w:jc w:val="left"/>
              <w:rPr>
                <w:rFonts w:ascii="游ゴシック" w:eastAsia="游ゴシック" w:hAnsi="游ゴシック" w:cs="ＭＳ 明朝" w:hint="eastAsia"/>
                <w:b/>
                <w:kern w:val="0"/>
                <w:sz w:val="20"/>
                <w:szCs w:val="20"/>
              </w:rPr>
            </w:pPr>
            <w:r w:rsidRPr="00370ECC">
              <w:rPr>
                <w:rFonts w:ascii="游ゴシック" w:eastAsia="游ゴシック" w:hAnsi="游ゴシック" w:cs="ＭＳ 明朝" w:hint="eastAsia"/>
                <w:b/>
                <w:kern w:val="0"/>
                <w:sz w:val="20"/>
                <w:szCs w:val="20"/>
              </w:rPr>
              <w:t>担当チーム規模</w:t>
            </w:r>
            <w:r>
              <w:rPr>
                <w:rFonts w:ascii="游ゴシック" w:eastAsia="游ゴシック" w:hAnsi="游ゴシック" w:cs="ＭＳ 明朝" w:hint="eastAsia"/>
                <w:b/>
                <w:kern w:val="0"/>
                <w:sz w:val="20"/>
                <w:szCs w:val="20"/>
              </w:rPr>
              <w:t>：</w:t>
            </w:r>
            <w:r>
              <w:rPr>
                <w:rFonts w:ascii="游ゴシック" w:eastAsia="游ゴシック" w:hAnsi="游ゴシック" w:cs="ＭＳ 明朝"/>
                <w:b/>
                <w:kern w:val="0"/>
                <w:sz w:val="20"/>
                <w:szCs w:val="20"/>
              </w:rPr>
              <w:br/>
            </w:r>
            <w:r w:rsidRPr="00370ECC">
              <w:rPr>
                <w:rFonts w:ascii="游ゴシック" w:eastAsia="游ゴシック" w:hAnsi="游ゴシック" w:cs="ＭＳ 明朝" w:hint="eastAsia"/>
                <w:bCs/>
                <w:kern w:val="0"/>
                <w:sz w:val="20"/>
                <w:szCs w:val="20"/>
              </w:rPr>
              <w:t>1チームあたりオペレーター15名、リーダー2名</w:t>
            </w:r>
          </w:p>
          <w:p w14:paraId="5640B206" w14:textId="275A7F7E" w:rsidR="00370ECC" w:rsidRPr="00370ECC" w:rsidRDefault="00370ECC" w:rsidP="00370ECC">
            <w:pPr>
              <w:autoSpaceDE w:val="0"/>
              <w:autoSpaceDN w:val="0"/>
              <w:adjustRightInd w:val="0"/>
              <w:jc w:val="left"/>
              <w:rPr>
                <w:rFonts w:ascii="游ゴシック" w:eastAsia="游ゴシック" w:hAnsi="游ゴシック" w:cs="ＭＳ 明朝"/>
                <w:bCs/>
                <w:kern w:val="0"/>
                <w:sz w:val="20"/>
                <w:szCs w:val="20"/>
              </w:rPr>
            </w:pPr>
            <w:r w:rsidRPr="00370ECC">
              <w:rPr>
                <w:rFonts w:ascii="游ゴシック" w:eastAsia="游ゴシック" w:hAnsi="游ゴシック" w:cs="ＭＳ 明朝" w:hint="eastAsia"/>
                <w:b/>
                <w:kern w:val="0"/>
                <w:sz w:val="20"/>
                <w:szCs w:val="20"/>
              </w:rPr>
              <w:t>対応チャネル</w:t>
            </w:r>
            <w:r>
              <w:rPr>
                <w:rFonts w:ascii="游ゴシック" w:eastAsia="游ゴシック" w:hAnsi="游ゴシック" w:cs="ＭＳ 明朝" w:hint="eastAsia"/>
                <w:b/>
                <w:kern w:val="0"/>
                <w:sz w:val="20"/>
                <w:szCs w:val="20"/>
              </w:rPr>
              <w:t>：</w:t>
            </w:r>
            <w:r>
              <w:rPr>
                <w:rFonts w:ascii="游ゴシック" w:eastAsia="游ゴシック" w:hAnsi="游ゴシック" w:cs="ＭＳ 明朝"/>
                <w:b/>
                <w:kern w:val="0"/>
                <w:sz w:val="20"/>
                <w:szCs w:val="20"/>
              </w:rPr>
              <w:br/>
            </w:r>
            <w:r w:rsidRPr="00370ECC">
              <w:rPr>
                <w:rFonts w:ascii="游ゴシック" w:eastAsia="游ゴシック" w:hAnsi="游ゴシック" w:cs="ＭＳ 明朝" w:hint="eastAsia"/>
                <w:bCs/>
                <w:kern w:val="0"/>
                <w:sz w:val="20"/>
                <w:szCs w:val="20"/>
              </w:rPr>
              <w:t>インバウンド（技術サポート、問い合わせ）とアウトバウンド（契約更新、利用促進）</w:t>
            </w:r>
          </w:p>
          <w:p w14:paraId="168F68BD" w14:textId="55AA658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73B52376" w14:textId="046C7D25" w:rsidR="00F14238" w:rsidRPr="00F14238" w:rsidRDefault="00F14238" w:rsidP="00F14238">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14238">
              <w:rPr>
                <w:rFonts w:ascii="游ゴシック" w:eastAsia="游ゴシック" w:hAnsi="游ゴシック" w:cs="ＭＳ 明朝" w:hint="eastAsia"/>
                <w:b/>
                <w:bCs/>
                <w:kern w:val="0"/>
                <w:sz w:val="20"/>
                <w:szCs w:val="20"/>
              </w:rPr>
              <w:t>コールセンターの業務管理（KPI）</w:t>
            </w:r>
            <w:r>
              <w:rPr>
                <w:rFonts w:ascii="游ゴシック" w:eastAsia="游ゴシック" w:hAnsi="游ゴシック" w:cs="ＭＳ 明朝"/>
                <w:b/>
                <w:bCs/>
                <w:kern w:val="0"/>
                <w:sz w:val="20"/>
                <w:szCs w:val="20"/>
              </w:rPr>
              <w:br/>
            </w:r>
            <w:r w:rsidR="00734B5B" w:rsidRPr="00734B5B">
              <w:rPr>
                <w:rFonts w:ascii="游ゴシック" w:eastAsia="游ゴシック" w:hAnsi="游ゴシック" w:cs="ＭＳ 明朝" w:hint="eastAsia"/>
                <w:kern w:val="0"/>
                <w:sz w:val="20"/>
                <w:szCs w:val="20"/>
              </w:rPr>
              <w:t>AHT（平均処理時間）、CSAT（顧客満足度）、FCR（初回解決率）などのKPI分析と改善策の実行</w:t>
            </w:r>
          </w:p>
          <w:p w14:paraId="2FE90435" w14:textId="308F9782" w:rsidR="00F14238" w:rsidRPr="00F14238" w:rsidRDefault="00F14238" w:rsidP="00F1423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b/>
                <w:bCs/>
                <w:kern w:val="0"/>
                <w:sz w:val="20"/>
                <w:szCs w:val="20"/>
              </w:rPr>
              <w:t>コールセンタースタッフの管理/教育/指導</w:t>
            </w:r>
            <w:r>
              <w:rPr>
                <w:rFonts w:ascii="游ゴシック" w:eastAsia="游ゴシック" w:hAnsi="游ゴシック" w:cs="ＭＳ 明朝"/>
                <w:b/>
                <w:bCs/>
                <w:kern w:val="0"/>
                <w:sz w:val="20"/>
                <w:szCs w:val="20"/>
              </w:rPr>
              <w:br/>
            </w:r>
            <w:r w:rsidRPr="00F14238">
              <w:rPr>
                <w:rFonts w:ascii="游ゴシック" w:eastAsia="游ゴシック" w:hAnsi="游ゴシック" w:cs="ＭＳ 明朝" w:hint="eastAsia"/>
                <w:kern w:val="0"/>
                <w:sz w:val="20"/>
                <w:szCs w:val="20"/>
              </w:rPr>
              <w:t>研修計画立案、OJT、定期的なロープレ指導、1on1面談によるモチベーション管理</w:t>
            </w:r>
          </w:p>
          <w:p w14:paraId="278EC594" w14:textId="6398F454" w:rsidR="00F14238" w:rsidRPr="00F14238" w:rsidRDefault="00F14238" w:rsidP="00F1423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b/>
                <w:bCs/>
                <w:kern w:val="0"/>
                <w:sz w:val="20"/>
                <w:szCs w:val="20"/>
              </w:rPr>
              <w:t>コールセンタースタッフの採用業務</w:t>
            </w:r>
            <w:r>
              <w:rPr>
                <w:rFonts w:ascii="游ゴシック" w:eastAsia="游ゴシック" w:hAnsi="游ゴシック" w:cs="ＭＳ 明朝"/>
                <w:b/>
                <w:bCs/>
                <w:kern w:val="0"/>
                <w:sz w:val="20"/>
                <w:szCs w:val="20"/>
              </w:rPr>
              <w:br/>
            </w:r>
            <w:r w:rsidRPr="00F14238">
              <w:rPr>
                <w:rFonts w:ascii="游ゴシック" w:eastAsia="游ゴシック" w:hAnsi="游ゴシック" w:cs="ＭＳ 明朝" w:hint="eastAsia"/>
                <w:kern w:val="0"/>
                <w:sz w:val="20"/>
                <w:szCs w:val="20"/>
              </w:rPr>
              <w:t>採用計画の策定（必要人数・スケジュール）、一次面接・選考の実施、定着率向上に向けた施策実行</w:t>
            </w:r>
          </w:p>
          <w:p w14:paraId="1621A128" w14:textId="550FF3F9" w:rsidR="00F14238" w:rsidRPr="00F14238" w:rsidRDefault="00F14238" w:rsidP="00F1423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b/>
                <w:bCs/>
                <w:kern w:val="0"/>
                <w:sz w:val="20"/>
                <w:szCs w:val="20"/>
              </w:rPr>
              <w:t>既存顧客との折衝業務</w:t>
            </w:r>
            <w:r>
              <w:rPr>
                <w:rFonts w:ascii="游ゴシック" w:eastAsia="游ゴシック" w:hAnsi="游ゴシック" w:cs="ＭＳ 明朝"/>
                <w:b/>
                <w:bCs/>
                <w:kern w:val="0"/>
                <w:sz w:val="20"/>
                <w:szCs w:val="20"/>
              </w:rPr>
              <w:br/>
            </w:r>
            <w:r w:rsidRPr="00F14238">
              <w:rPr>
                <w:rFonts w:ascii="游ゴシック" w:eastAsia="游ゴシック" w:hAnsi="游ゴシック" w:cs="ＭＳ 明朝" w:hint="eastAsia"/>
                <w:kern w:val="0"/>
                <w:sz w:val="20"/>
                <w:szCs w:val="20"/>
              </w:rPr>
              <w:t>月次レポート作成と提出、KPIレビュー、増員・サービス範囲拡大の提案（ア</w:t>
            </w:r>
            <w:r w:rsidRPr="00F14238">
              <w:rPr>
                <w:rFonts w:ascii="游ゴシック" w:eastAsia="游ゴシック" w:hAnsi="游ゴシック" w:cs="ＭＳ 明朝" w:hint="eastAsia"/>
                <w:kern w:val="0"/>
                <w:sz w:val="20"/>
                <w:szCs w:val="20"/>
              </w:rPr>
              <w:lastRenderedPageBreak/>
              <w:t>ップセル/クロスセル）</w:t>
            </w:r>
          </w:p>
          <w:p w14:paraId="09601EB9" w14:textId="72D69EA9" w:rsidR="00F14238" w:rsidRPr="00F14238" w:rsidRDefault="00F14238" w:rsidP="00F1423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b/>
                <w:bCs/>
                <w:kern w:val="0"/>
                <w:sz w:val="20"/>
                <w:szCs w:val="20"/>
              </w:rPr>
              <w:t>新規商談の対応</w:t>
            </w:r>
            <w:r>
              <w:rPr>
                <w:rFonts w:ascii="游ゴシック" w:eastAsia="游ゴシック" w:hAnsi="游ゴシック" w:cs="ＭＳ 明朝"/>
                <w:b/>
                <w:bCs/>
                <w:kern w:val="0"/>
                <w:sz w:val="20"/>
                <w:szCs w:val="20"/>
              </w:rPr>
              <w:br/>
            </w:r>
            <w:r w:rsidRPr="00F14238">
              <w:rPr>
                <w:rFonts w:ascii="游ゴシック" w:eastAsia="游ゴシック" w:hAnsi="游ゴシック" w:cs="ＭＳ 明朝" w:hint="eastAsia"/>
                <w:kern w:val="0"/>
                <w:sz w:val="20"/>
                <w:szCs w:val="20"/>
              </w:rPr>
              <w:t>提案営業部門に同行し、現場責任者として運営体制や品質管理の専門的な説明を実施</w:t>
            </w:r>
          </w:p>
          <w:p w14:paraId="54748FA1" w14:textId="74D2735D" w:rsidR="00B26081" w:rsidRPr="003C628A" w:rsidRDefault="00F14238" w:rsidP="00F14238">
            <w:pPr>
              <w:numPr>
                <w:ilvl w:val="0"/>
                <w:numId w:val="11"/>
              </w:numPr>
              <w:autoSpaceDE w:val="0"/>
              <w:autoSpaceDN w:val="0"/>
              <w:adjustRightInd w:val="0"/>
              <w:jc w:val="left"/>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b/>
                <w:bCs/>
                <w:kern w:val="0"/>
                <w:sz w:val="20"/>
                <w:szCs w:val="20"/>
              </w:rPr>
              <w:t>応対品質・エスカレーション対応</w:t>
            </w:r>
            <w:r>
              <w:rPr>
                <w:rFonts w:ascii="游ゴシック" w:eastAsia="游ゴシック" w:hAnsi="游ゴシック" w:cs="ＭＳ 明朝"/>
                <w:b/>
                <w:bCs/>
                <w:kern w:val="0"/>
                <w:sz w:val="20"/>
                <w:szCs w:val="20"/>
              </w:rPr>
              <w:br/>
            </w:r>
            <w:r w:rsidRPr="00F14238">
              <w:rPr>
                <w:rFonts w:ascii="游ゴシック" w:eastAsia="游ゴシック" w:hAnsi="游ゴシック" w:cs="ＭＳ 明朝" w:hint="eastAsia"/>
                <w:kern w:val="0"/>
                <w:sz w:val="20"/>
                <w:szCs w:val="20"/>
              </w:rPr>
              <w:t>モニタリングに基づく品質評価、難易度の高いクレームの二次対応</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418"/>
              <w:gridCol w:w="1417"/>
              <w:gridCol w:w="1559"/>
              <w:gridCol w:w="1701"/>
            </w:tblGrid>
            <w:tr w:rsidR="00734B5B" w14:paraId="394E1F63" w14:textId="77777777" w:rsidTr="00734B5B">
              <w:tc>
                <w:tcPr>
                  <w:tcW w:w="1328" w:type="dxa"/>
                  <w:shd w:val="clear" w:color="auto" w:fill="DEEAF6"/>
                  <w:vAlign w:val="center"/>
                </w:tcPr>
                <w:p w14:paraId="5B649C9F" w14:textId="77777777" w:rsidR="00734B5B" w:rsidRDefault="00734B5B" w:rsidP="00734B5B">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418" w:type="dxa"/>
                  <w:shd w:val="clear" w:color="auto" w:fill="DEEAF6"/>
                  <w:vAlign w:val="center"/>
                </w:tcPr>
                <w:p w14:paraId="3DD96FEE" w14:textId="256D7E86" w:rsidR="00734B5B" w:rsidRDefault="00734B5B" w:rsidP="00734B5B">
                  <w:pPr>
                    <w:autoSpaceDE w:val="0"/>
                    <w:autoSpaceDN w:val="0"/>
                    <w:adjustRightInd w:val="0"/>
                    <w:jc w:val="center"/>
                    <w:rPr>
                      <w:rFonts w:ascii="游ゴシック" w:eastAsia="游ゴシック" w:hAnsi="游ゴシック" w:cs="ＭＳ 明朝"/>
                      <w:b/>
                      <w:bCs/>
                      <w:kern w:val="0"/>
                      <w:sz w:val="18"/>
                      <w:szCs w:val="18"/>
                    </w:rPr>
                  </w:pPr>
                  <w:r w:rsidRPr="00F14238">
                    <w:rPr>
                      <w:rFonts w:ascii="游ゴシック" w:eastAsia="游ゴシック" w:hAnsi="游ゴシック" w:cs="ＭＳ 明朝" w:hint="eastAsia"/>
                      <w:b/>
                      <w:bCs/>
                      <w:kern w:val="0"/>
                      <w:sz w:val="18"/>
                      <w:szCs w:val="18"/>
                    </w:rPr>
                    <w:t>CSAT平均</w:t>
                  </w:r>
                </w:p>
              </w:tc>
              <w:tc>
                <w:tcPr>
                  <w:tcW w:w="1417" w:type="dxa"/>
                  <w:shd w:val="clear" w:color="auto" w:fill="DEEAF6"/>
                  <w:vAlign w:val="center"/>
                </w:tcPr>
                <w:p w14:paraId="59A7D414" w14:textId="2CCBE34E" w:rsidR="00734B5B" w:rsidRDefault="00734B5B" w:rsidP="00734B5B">
                  <w:pPr>
                    <w:autoSpaceDE w:val="0"/>
                    <w:autoSpaceDN w:val="0"/>
                    <w:adjustRightInd w:val="0"/>
                    <w:jc w:val="center"/>
                    <w:rPr>
                      <w:rFonts w:ascii="游ゴシック" w:eastAsia="游ゴシック" w:hAnsi="游ゴシック" w:cs="ＭＳ 明朝"/>
                      <w:b/>
                      <w:bCs/>
                      <w:kern w:val="0"/>
                      <w:sz w:val="18"/>
                      <w:szCs w:val="18"/>
                    </w:rPr>
                  </w:pPr>
                  <w:r w:rsidRPr="00F14238">
                    <w:rPr>
                      <w:rFonts w:ascii="游ゴシック" w:eastAsia="游ゴシック" w:hAnsi="游ゴシック" w:cs="ＭＳ 明朝" w:hint="eastAsia"/>
                      <w:b/>
                      <w:bCs/>
                      <w:kern w:val="0"/>
                      <w:sz w:val="18"/>
                      <w:szCs w:val="18"/>
                    </w:rPr>
                    <w:t>オペレーター</w:t>
                  </w:r>
                  <w:r>
                    <w:rPr>
                      <w:rFonts w:ascii="游ゴシック" w:eastAsia="游ゴシック" w:hAnsi="游ゴシック" w:cs="ＭＳ 明朝"/>
                      <w:b/>
                      <w:bCs/>
                      <w:kern w:val="0"/>
                      <w:sz w:val="18"/>
                      <w:szCs w:val="18"/>
                    </w:rPr>
                    <w:br/>
                  </w:r>
                  <w:r w:rsidRPr="00F14238">
                    <w:rPr>
                      <w:rFonts w:ascii="游ゴシック" w:eastAsia="游ゴシック" w:hAnsi="游ゴシック" w:cs="ＭＳ 明朝" w:hint="eastAsia"/>
                      <w:b/>
                      <w:bCs/>
                      <w:kern w:val="0"/>
                      <w:sz w:val="18"/>
                      <w:szCs w:val="18"/>
                    </w:rPr>
                    <w:t>定着率</w:t>
                  </w:r>
                  <w:r w:rsidRPr="000A24D7">
                    <w:rPr>
                      <w:rFonts w:ascii="游ゴシック" w:eastAsia="游ゴシック" w:hAnsi="游ゴシック" w:cs="ＭＳ 明朝" w:hint="eastAsia"/>
                      <w:b/>
                      <w:bCs/>
                      <w:kern w:val="0"/>
                      <w:sz w:val="18"/>
                      <w:szCs w:val="18"/>
                    </w:rPr>
                    <w:t xml:space="preserve"> </w:t>
                  </w:r>
                </w:p>
              </w:tc>
              <w:tc>
                <w:tcPr>
                  <w:tcW w:w="1559" w:type="dxa"/>
                  <w:shd w:val="clear" w:color="auto" w:fill="DEEAF6"/>
                  <w:vAlign w:val="center"/>
                </w:tcPr>
                <w:p w14:paraId="636DC868" w14:textId="24DBED8C" w:rsidR="00734B5B" w:rsidRPr="00F26136" w:rsidRDefault="00734B5B" w:rsidP="00734B5B">
                  <w:pPr>
                    <w:autoSpaceDE w:val="0"/>
                    <w:autoSpaceDN w:val="0"/>
                    <w:adjustRightInd w:val="0"/>
                    <w:jc w:val="center"/>
                    <w:rPr>
                      <w:rFonts w:ascii="游ゴシック" w:eastAsia="游ゴシック" w:hAnsi="游ゴシック" w:cs="ＭＳ 明朝" w:hint="eastAsia"/>
                      <w:b/>
                      <w:bCs/>
                      <w:kern w:val="0"/>
                      <w:sz w:val="18"/>
                      <w:szCs w:val="18"/>
                    </w:rPr>
                  </w:pPr>
                  <w:r w:rsidRPr="00734B5B">
                    <w:rPr>
                      <w:rFonts w:ascii="游ゴシック" w:eastAsia="游ゴシック" w:hAnsi="游ゴシック" w:cs="ＭＳ 明朝" w:hint="eastAsia"/>
                      <w:b/>
                      <w:bCs/>
                      <w:kern w:val="0"/>
                      <w:sz w:val="18"/>
                      <w:szCs w:val="18"/>
                    </w:rPr>
                    <w:t>KPI総合達成率</w:t>
                  </w:r>
                  <w:r w:rsidRPr="000A24D7">
                    <w:rPr>
                      <w:rFonts w:ascii="游ゴシック" w:eastAsia="游ゴシック" w:hAnsi="游ゴシック" w:cs="ＭＳ 明朝" w:hint="eastAsia"/>
                      <w:b/>
                      <w:bCs/>
                      <w:kern w:val="0"/>
                      <w:sz w:val="18"/>
                      <w:szCs w:val="18"/>
                    </w:rPr>
                    <w:t xml:space="preserve"> </w:t>
                  </w:r>
                </w:p>
              </w:tc>
              <w:tc>
                <w:tcPr>
                  <w:tcW w:w="1701" w:type="dxa"/>
                  <w:shd w:val="clear" w:color="auto" w:fill="DEEAF6"/>
                  <w:vAlign w:val="center"/>
                </w:tcPr>
                <w:p w14:paraId="167FDC35" w14:textId="5E1C6F1E" w:rsidR="00734B5B" w:rsidRDefault="00734B5B" w:rsidP="00734B5B">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部</w:t>
                  </w:r>
                  <w:r>
                    <w:rPr>
                      <w:rFonts w:ascii="游ゴシック" w:eastAsia="游ゴシック" w:hAnsi="游ゴシック" w:cs="ＭＳ 明朝" w:hint="eastAsia"/>
                      <w:b/>
                      <w:bCs/>
                      <w:kern w:val="0"/>
                      <w:sz w:val="18"/>
                      <w:szCs w:val="18"/>
                    </w:rPr>
                    <w:t>内</w:t>
                  </w:r>
                  <w:r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b/>
                      <w:bCs/>
                      <w:kern w:val="0"/>
                      <w:sz w:val="18"/>
                      <w:szCs w:val="18"/>
                    </w:rPr>
                    <w:br/>
                  </w:r>
                  <w:r>
                    <w:rPr>
                      <w:rFonts w:ascii="游ゴシック" w:eastAsia="游ゴシック" w:hAnsi="游ゴシック" w:cs="ＭＳ 明朝" w:hint="eastAsia"/>
                      <w:b/>
                      <w:bCs/>
                      <w:kern w:val="0"/>
                      <w:sz w:val="18"/>
                      <w:szCs w:val="18"/>
                    </w:rPr>
                    <w:t>KPI</w:t>
                  </w:r>
                  <w:r w:rsidRPr="00F26136">
                    <w:rPr>
                      <w:rFonts w:ascii="游ゴシック" w:eastAsia="游ゴシック" w:hAnsi="游ゴシック" w:cs="ＭＳ 明朝" w:hint="eastAsia"/>
                      <w:b/>
                      <w:bCs/>
                      <w:kern w:val="0"/>
                      <w:sz w:val="18"/>
                      <w:szCs w:val="18"/>
                    </w:rPr>
                    <w:t>達成率</w:t>
                  </w:r>
                  <w:r w:rsidRPr="000A24D7">
                    <w:rPr>
                      <w:rFonts w:ascii="游ゴシック" w:eastAsia="游ゴシック" w:hAnsi="游ゴシック" w:cs="ＭＳ 明朝" w:hint="eastAsia"/>
                      <w:b/>
                      <w:bCs/>
                      <w:kern w:val="0"/>
                      <w:sz w:val="18"/>
                      <w:szCs w:val="18"/>
                    </w:rPr>
                    <w:t xml:space="preserve"> </w:t>
                  </w:r>
                </w:p>
              </w:tc>
            </w:tr>
            <w:tr w:rsidR="00734B5B" w14:paraId="760BD4D4" w14:textId="77777777" w:rsidTr="00734B5B">
              <w:tc>
                <w:tcPr>
                  <w:tcW w:w="1328" w:type="dxa"/>
                  <w:vAlign w:val="center"/>
                </w:tcPr>
                <w:p w14:paraId="0516E2B3" w14:textId="77777777"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418" w:type="dxa"/>
                  <w:vAlign w:val="center"/>
                </w:tcPr>
                <w:p w14:paraId="5A039650" w14:textId="632C125D"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85％</w:t>
                  </w:r>
                </w:p>
              </w:tc>
              <w:tc>
                <w:tcPr>
                  <w:tcW w:w="1417" w:type="dxa"/>
                  <w:vAlign w:val="center"/>
                </w:tcPr>
                <w:p w14:paraId="56AA581F" w14:textId="4552C243"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75%</w:t>
                  </w:r>
                </w:p>
              </w:tc>
              <w:tc>
                <w:tcPr>
                  <w:tcW w:w="1559" w:type="dxa"/>
                </w:tcPr>
                <w:p w14:paraId="04D26929" w14:textId="0F2865B0" w:rsidR="00734B5B"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100％</w:t>
                  </w:r>
                </w:p>
              </w:tc>
              <w:tc>
                <w:tcPr>
                  <w:tcW w:w="1701" w:type="dxa"/>
                  <w:vAlign w:val="center"/>
                </w:tcPr>
                <w:p w14:paraId="60038E07" w14:textId="06304A42"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98%</w:t>
                  </w:r>
                </w:p>
              </w:tc>
            </w:tr>
            <w:tr w:rsidR="00734B5B" w14:paraId="770CF8A5" w14:textId="77777777" w:rsidTr="00734B5B">
              <w:tc>
                <w:tcPr>
                  <w:tcW w:w="1328" w:type="dxa"/>
                  <w:vAlign w:val="center"/>
                </w:tcPr>
                <w:p w14:paraId="3EF0BD28" w14:textId="77777777"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418" w:type="dxa"/>
                  <w:vAlign w:val="center"/>
                </w:tcPr>
                <w:p w14:paraId="34956FFD" w14:textId="21A0163B" w:rsidR="00734B5B" w:rsidRPr="00802651"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90%</w:t>
                  </w:r>
                </w:p>
              </w:tc>
              <w:tc>
                <w:tcPr>
                  <w:tcW w:w="1417" w:type="dxa"/>
                  <w:vAlign w:val="center"/>
                </w:tcPr>
                <w:p w14:paraId="63F6092F" w14:textId="249572B4"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80%</w:t>
                  </w:r>
                </w:p>
              </w:tc>
              <w:tc>
                <w:tcPr>
                  <w:tcW w:w="1559" w:type="dxa"/>
                </w:tcPr>
                <w:p w14:paraId="32BD4E34" w14:textId="1BDA4AD9" w:rsidR="00734B5B" w:rsidRPr="00802651"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105%</w:t>
                  </w:r>
                </w:p>
              </w:tc>
              <w:tc>
                <w:tcPr>
                  <w:tcW w:w="1701" w:type="dxa"/>
                  <w:vAlign w:val="center"/>
                </w:tcPr>
                <w:p w14:paraId="70CB4CD4" w14:textId="748219AA"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00%</w:t>
                  </w:r>
                </w:p>
              </w:tc>
            </w:tr>
            <w:tr w:rsidR="00734B5B" w14:paraId="17E38D1E" w14:textId="77777777" w:rsidTr="00734B5B">
              <w:tc>
                <w:tcPr>
                  <w:tcW w:w="1328" w:type="dxa"/>
                  <w:vAlign w:val="center"/>
                </w:tcPr>
                <w:p w14:paraId="47ABDBA9" w14:textId="77777777"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418" w:type="dxa"/>
                  <w:vAlign w:val="center"/>
                </w:tcPr>
                <w:p w14:paraId="2716B6D7" w14:textId="0877E192" w:rsidR="00734B5B" w:rsidRPr="00802651"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92%</w:t>
                  </w:r>
                </w:p>
              </w:tc>
              <w:tc>
                <w:tcPr>
                  <w:tcW w:w="1417" w:type="dxa"/>
                  <w:vAlign w:val="center"/>
                </w:tcPr>
                <w:p w14:paraId="2D7124C8" w14:textId="2ABB13E1"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85%</w:t>
                  </w:r>
                </w:p>
              </w:tc>
              <w:tc>
                <w:tcPr>
                  <w:tcW w:w="1559" w:type="dxa"/>
                </w:tcPr>
                <w:p w14:paraId="4DD9A25D" w14:textId="5D8FFB54" w:rsidR="00734B5B" w:rsidRPr="00802651"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110%</w:t>
                  </w:r>
                </w:p>
              </w:tc>
              <w:tc>
                <w:tcPr>
                  <w:tcW w:w="1701" w:type="dxa"/>
                  <w:vAlign w:val="center"/>
                </w:tcPr>
                <w:p w14:paraId="689CDBDA" w14:textId="1DCE3F4F"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05%</w:t>
                  </w:r>
                </w:p>
              </w:tc>
            </w:tr>
            <w:tr w:rsidR="00734B5B" w:rsidRPr="00802651" w14:paraId="1AD26B02" w14:textId="77777777" w:rsidTr="00734B5B">
              <w:tc>
                <w:tcPr>
                  <w:tcW w:w="1328" w:type="dxa"/>
                  <w:vAlign w:val="center"/>
                </w:tcPr>
                <w:p w14:paraId="0FA9774B" w14:textId="77777777"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418" w:type="dxa"/>
                  <w:vAlign w:val="center"/>
                </w:tcPr>
                <w:p w14:paraId="73521EFB" w14:textId="2A034223" w:rsidR="00734B5B" w:rsidRPr="00802651"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93%</w:t>
                  </w:r>
                </w:p>
              </w:tc>
              <w:tc>
                <w:tcPr>
                  <w:tcW w:w="1417" w:type="dxa"/>
                  <w:vAlign w:val="center"/>
                </w:tcPr>
                <w:p w14:paraId="307B7FDE" w14:textId="0DE4CC2B"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88%</w:t>
                  </w:r>
                </w:p>
              </w:tc>
              <w:tc>
                <w:tcPr>
                  <w:tcW w:w="1559" w:type="dxa"/>
                </w:tcPr>
                <w:p w14:paraId="1807C49C" w14:textId="50DAC5B6" w:rsidR="00734B5B" w:rsidRDefault="00734B5B"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115%</w:t>
                  </w:r>
                </w:p>
              </w:tc>
              <w:tc>
                <w:tcPr>
                  <w:tcW w:w="1701" w:type="dxa"/>
                  <w:vAlign w:val="center"/>
                </w:tcPr>
                <w:p w14:paraId="0CE524B8" w14:textId="48C8D105" w:rsidR="00734B5B" w:rsidRPr="00802651" w:rsidRDefault="00734B5B"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10%</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7A9CCBE9" w:rsidR="00A94FEB" w:rsidRPr="000F69D5" w:rsidRDefault="00F14238" w:rsidP="00DA766C">
            <w:pPr>
              <w:ind w:left="200" w:hangingChars="100" w:hanging="200"/>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b/>
                <w:kern w:val="0"/>
                <w:sz w:val="20"/>
                <w:szCs w:val="20"/>
                <w:u w:val="single"/>
              </w:rPr>
              <w:t>データと育成を両輪とするコールセンター生産性向上戦略</w:t>
            </w:r>
            <w:r w:rsidR="0010788E">
              <w:rPr>
                <w:rFonts w:ascii="游ゴシック" w:eastAsia="游ゴシック" w:hAnsi="游ゴシック" w:cs="ＭＳ 明朝"/>
                <w:kern w:val="0"/>
                <w:sz w:val="20"/>
                <w:szCs w:val="20"/>
              </w:rPr>
              <w:br/>
            </w:r>
            <w:r w:rsidRPr="00F14238">
              <w:rPr>
                <w:rFonts w:ascii="游ゴシック" w:eastAsia="游ゴシック" w:hAnsi="游ゴシック" w:cs="ＭＳ 明朝" w:hint="eastAsia"/>
                <w:kern w:val="0"/>
                <w:sz w:val="20"/>
                <w:szCs w:val="20"/>
              </w:rPr>
              <w:t>コールセンター運営における課題は、オペレーターの離職率の高さと、それに伴うAHT（平均処理時間）の長期的な悪化でした。そこで、この課題に対し、単なる賃金改善ではなく、「オペレーターの成長実感」を軸とした育成戦略を導入。具体的には、応対モニタリングデータとオペレーター個人のスキルマップを紐づけ、週次の1on1で具体的なフィードバックと成長目標を設定しました。また、VOCを基にFAQを改善することで、現場のストレス要因を削減。この結果、オペレーター定着率を88%まで改善し、それに伴いAHTの短縮とCSAT</w:t>
            </w:r>
            <w:r w:rsidR="00ED7DFF" w:rsidRPr="00734B5B">
              <w:rPr>
                <w:rFonts w:ascii="游ゴシック" w:eastAsia="游ゴシック" w:hAnsi="游ゴシック" w:cs="ＭＳ 明朝" w:hint="eastAsia"/>
                <w:kern w:val="0"/>
                <w:sz w:val="20"/>
                <w:szCs w:val="20"/>
              </w:rPr>
              <w:t>（顧客満足度）</w:t>
            </w:r>
            <w:r w:rsidRPr="00F14238">
              <w:rPr>
                <w:rFonts w:ascii="游ゴシック" w:eastAsia="游ゴシック" w:hAnsi="游ゴシック" w:cs="ＭＳ 明朝" w:hint="eastAsia"/>
                <w:kern w:val="0"/>
                <w:sz w:val="20"/>
                <w:szCs w:val="20"/>
              </w:rPr>
              <w:t>の向上を両立。4年連続で目標を達成する、高いレベルの安定的な運営体制を確立しました。</w:t>
            </w:r>
          </w:p>
        </w:tc>
      </w:tr>
    </w:tbl>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lastRenderedPageBreak/>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109C34A9" w14:textId="230EC2E1"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CTI/ACD：コールルーティングシステム</w:t>
      </w:r>
    </w:p>
    <w:p w14:paraId="4544862F" w14:textId="2205622B"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CRM/管理：Salesforce, Zendesk</w:t>
      </w:r>
    </w:p>
    <w:p w14:paraId="5A3EDE32" w14:textId="0C89B3C8"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品質管理：オートモニタリングツール、通話録音システム</w:t>
      </w:r>
    </w:p>
    <w:p w14:paraId="562E8945" w14:textId="10A94539" w:rsidR="00DE3E50" w:rsidRPr="00F26136" w:rsidRDefault="00F14238" w:rsidP="00F14238">
      <w:pPr>
        <w:numPr>
          <w:ilvl w:val="1"/>
          <w:numId w:val="1"/>
        </w:numPr>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kern w:val="0"/>
          <w:sz w:val="20"/>
          <w:szCs w:val="20"/>
        </w:rPr>
        <w:t>その他：Microsoft Excel, Teams (チャットサポート連携)</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7AC18D4B" w14:textId="0E4318AB"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15名以上のチームにおける目標設定、モチベーション管理、OJT指導のマネジメント経験</w:t>
      </w:r>
    </w:p>
    <w:p w14:paraId="04E2D8C6" w14:textId="5BD45052"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AHT, CSAT, FCRなどのコールセンターKPIを分析・改善し、生産性を向上させた実績</w:t>
      </w:r>
    </w:p>
    <w:p w14:paraId="3B7EFED5" w14:textId="328320E8"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VOC（顧客の声）に基づいた業務プロセス改善提案（FAQ、システム改善）スキル</w:t>
      </w:r>
    </w:p>
    <w:p w14:paraId="19B57650" w14:textId="2E9EF44C" w:rsidR="00F14238" w:rsidRPr="00F14238" w:rsidRDefault="00F14238" w:rsidP="00F14238">
      <w:pPr>
        <w:numPr>
          <w:ilvl w:val="1"/>
          <w:numId w:val="1"/>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既存顧客（法人）との月次レビューを通じたアカウントマネジメント・増員提案スキル</w:t>
      </w:r>
    </w:p>
    <w:p w14:paraId="1E242E8B" w14:textId="618890EF" w:rsidR="00045E83" w:rsidRPr="00045E83" w:rsidRDefault="00F14238" w:rsidP="00F14238">
      <w:pPr>
        <w:numPr>
          <w:ilvl w:val="1"/>
          <w:numId w:val="1"/>
        </w:numPr>
        <w:rPr>
          <w:rFonts w:ascii="游ゴシック" w:eastAsia="游ゴシック" w:hAnsi="游ゴシック" w:cs="ＭＳ 明朝"/>
          <w:b/>
          <w:bCs/>
          <w:kern w:val="0"/>
          <w:sz w:val="20"/>
          <w:szCs w:val="20"/>
        </w:rPr>
      </w:pPr>
      <w:r w:rsidRPr="00F14238">
        <w:rPr>
          <w:rFonts w:ascii="游ゴシック" w:eastAsia="游ゴシック" w:hAnsi="游ゴシック" w:cs="ＭＳ 明朝" w:hint="eastAsia"/>
          <w:kern w:val="0"/>
          <w:sz w:val="20"/>
          <w:szCs w:val="20"/>
        </w:rPr>
        <w:t>オペレーターの採用計画立案および面接・選考に関する採用実務経験</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67F0961C" w14:textId="2597F9F4" w:rsidR="00F14238" w:rsidRPr="00F14238" w:rsidRDefault="00F14238" w:rsidP="00F14238">
      <w:pPr>
        <w:numPr>
          <w:ilvl w:val="1"/>
          <w:numId w:val="2"/>
        </w:numPr>
        <w:rPr>
          <w:rFonts w:ascii="游ゴシック" w:eastAsia="游ゴシック" w:hAnsi="游ゴシック" w:cs="ＭＳ 明朝" w:hint="eastAsia"/>
          <w:kern w:val="0"/>
          <w:sz w:val="20"/>
          <w:szCs w:val="20"/>
        </w:rPr>
      </w:pPr>
      <w:r w:rsidRPr="00F14238">
        <w:rPr>
          <w:rFonts w:ascii="游ゴシック" w:eastAsia="游ゴシック" w:hAnsi="游ゴシック" w:cs="ＭＳ 明朝" w:hint="eastAsia"/>
          <w:kern w:val="0"/>
          <w:sz w:val="20"/>
          <w:szCs w:val="20"/>
        </w:rPr>
        <w:t>コンタクトセンター検定試験（コン検） SV資格</w:t>
      </w:r>
    </w:p>
    <w:p w14:paraId="1D809C28" w14:textId="13BB9D32" w:rsidR="00DC7F36" w:rsidRPr="00DC7F36" w:rsidRDefault="00F14238" w:rsidP="00F14238">
      <w:pPr>
        <w:numPr>
          <w:ilvl w:val="1"/>
          <w:numId w:val="2"/>
        </w:numPr>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kern w:val="0"/>
          <w:sz w:val="20"/>
          <w:szCs w:val="20"/>
        </w:rPr>
        <w:t>MOS（Microsoft Office Specialist）</w:t>
      </w:r>
    </w:p>
    <w:p w14:paraId="083D8453" w14:textId="0AF43993" w:rsidR="003C628A" w:rsidRPr="00ED7DFF" w:rsidRDefault="00DC7F36" w:rsidP="00ED7DFF">
      <w:pPr>
        <w:numPr>
          <w:ilvl w:val="1"/>
          <w:numId w:val="2"/>
        </w:numPr>
        <w:rPr>
          <w:rFonts w:ascii="游ゴシック" w:eastAsia="游ゴシック" w:hAnsi="游ゴシック" w:cs="ＭＳ 明朝"/>
          <w:kern w:val="0"/>
          <w:sz w:val="20"/>
          <w:szCs w:val="20"/>
        </w:rPr>
      </w:pPr>
      <w:r w:rsidRPr="00DC7F36">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7E30BBFE" w:rsidR="000F69D5" w:rsidRDefault="00F14238" w:rsidP="00DE3E50">
      <w:pPr>
        <w:ind w:left="420"/>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b/>
          <w:kern w:val="0"/>
          <w:sz w:val="20"/>
          <w:szCs w:val="20"/>
          <w:u w:val="single"/>
        </w:rPr>
        <w:t>「人」の成長と「ビジネス」の拡大にコミットする指導力</w:t>
      </w:r>
      <w:r w:rsidR="0010788E">
        <w:rPr>
          <w:rFonts w:ascii="游ゴシック" w:eastAsia="游ゴシック" w:hAnsi="游ゴシック" w:cs="ＭＳ 明朝"/>
          <w:b/>
          <w:kern w:val="0"/>
          <w:sz w:val="20"/>
          <w:szCs w:val="20"/>
          <w:u w:val="single"/>
        </w:rPr>
        <w:br/>
      </w:r>
      <w:r w:rsidRPr="00F14238">
        <w:rPr>
          <w:rFonts w:ascii="游ゴシック" w:eastAsia="游ゴシック" w:hAnsi="游ゴシック" w:cs="ＭＳ 明朝" w:hint="eastAsia"/>
          <w:kern w:val="0"/>
          <w:sz w:val="20"/>
          <w:szCs w:val="20"/>
        </w:rPr>
        <w:t>私のSVとしての役割は、オペレーターの成長をビジネスの成果に直結させることにあります。指導においては、オペレーター一人ひとりの不安やキャリアの希望を深く傾聴し、その上でスキルマップに基づいた成長目標を設定。この「人を大切にする」マネジメントスタイルが、チームの定着率を88%に大幅に改善させ、採用コストを削減。また、安定した運営基盤を活かし、クライアント企業に対し「定着率の高さ＝品質の安定性」として訴求し、年間契約額の増額提案に繋げました。人の成長を組織の収益向上に繋げられることが、私の最大の強み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19FB00EC" w:rsidR="00454015" w:rsidRDefault="00F14238" w:rsidP="00454015">
      <w:pPr>
        <w:ind w:left="420" w:right="200"/>
        <w:jc w:val="left"/>
        <w:rPr>
          <w:rFonts w:ascii="游ゴシック" w:eastAsia="游ゴシック" w:hAnsi="游ゴシック" w:cs="ＭＳ 明朝"/>
          <w:kern w:val="0"/>
          <w:sz w:val="20"/>
          <w:szCs w:val="20"/>
        </w:rPr>
      </w:pPr>
      <w:r w:rsidRPr="00F14238">
        <w:rPr>
          <w:rFonts w:ascii="游ゴシック" w:eastAsia="游ゴシック" w:hAnsi="游ゴシック" w:cs="ＭＳ 明朝" w:hint="eastAsia"/>
          <w:b/>
          <w:kern w:val="0"/>
          <w:sz w:val="20"/>
          <w:szCs w:val="20"/>
          <w:u w:val="single"/>
        </w:rPr>
        <w:t>「顧客の声」を起点とする継続的な業務改善推進力と提案力</w:t>
      </w:r>
      <w:r w:rsidR="00267AC1">
        <w:rPr>
          <w:rFonts w:ascii="游ゴシック" w:eastAsia="游ゴシック" w:hAnsi="游ゴシック" w:cs="ＭＳ 明朝"/>
          <w:b/>
          <w:kern w:val="0"/>
          <w:sz w:val="20"/>
          <w:szCs w:val="20"/>
          <w:u w:val="single"/>
        </w:rPr>
        <w:br/>
      </w:r>
      <w:r w:rsidRPr="00F14238">
        <w:rPr>
          <w:rFonts w:ascii="游ゴシック" w:eastAsia="游ゴシック" w:hAnsi="游ゴシック" w:cs="ＭＳ 明朝" w:hint="eastAsia"/>
          <w:kern w:val="0"/>
          <w:sz w:val="20"/>
          <w:szCs w:val="20"/>
        </w:rPr>
        <w:t>私のSVとしての役割は、単なる「現場管理」に留まらず、「顧客の声（VOC）を組織全体に循環させる改善の起点」となることだと捉えています。日々蓄積される難易度の高い問い合わせ内容やクレームのデータを、週次で分析。その傾向をクライアント企業や社内のシステム開発部門にフィードバックし、FAQの整備、Webサイトの改善、商品仕様の見直しといった抜本的な業務改善に繋げてきました。この現場の最前線で得られた情報を戦略的な示唆に変え、組織全体の生産性向上に貢献する推進力は、新規商談や既存顧客への提案においても必ず貢献できる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CB89" w14:textId="77777777" w:rsidR="0091637B" w:rsidRDefault="0091637B" w:rsidP="00A840AC">
      <w:r>
        <w:separator/>
      </w:r>
    </w:p>
  </w:endnote>
  <w:endnote w:type="continuationSeparator" w:id="0">
    <w:p w14:paraId="03B48EF5" w14:textId="77777777" w:rsidR="0091637B" w:rsidRDefault="0091637B"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2D7F" w14:textId="77777777" w:rsidR="0091637B" w:rsidRDefault="0091637B" w:rsidP="00A840AC">
      <w:r>
        <w:separator/>
      </w:r>
    </w:p>
  </w:footnote>
  <w:footnote w:type="continuationSeparator" w:id="0">
    <w:p w14:paraId="00E65D8B" w14:textId="77777777" w:rsidR="0091637B" w:rsidRDefault="0091637B"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67EE8"/>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56D9"/>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0ECC"/>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C628A"/>
    <w:rsid w:val="003D3593"/>
    <w:rsid w:val="003D3D4B"/>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2D9B"/>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AB4"/>
    <w:rsid w:val="006E6E18"/>
    <w:rsid w:val="006F1493"/>
    <w:rsid w:val="006F2B21"/>
    <w:rsid w:val="00704C56"/>
    <w:rsid w:val="00705508"/>
    <w:rsid w:val="00706B09"/>
    <w:rsid w:val="007110B3"/>
    <w:rsid w:val="00716622"/>
    <w:rsid w:val="0072038F"/>
    <w:rsid w:val="00720B43"/>
    <w:rsid w:val="00724731"/>
    <w:rsid w:val="00734B5B"/>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1637B"/>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C179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C7F3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93E59"/>
    <w:rsid w:val="00EA0638"/>
    <w:rsid w:val="00EA36F2"/>
    <w:rsid w:val="00EA407F"/>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D7DFF"/>
    <w:rsid w:val="00EE25B7"/>
    <w:rsid w:val="00EE4042"/>
    <w:rsid w:val="00EE4B5F"/>
    <w:rsid w:val="00EE7A46"/>
    <w:rsid w:val="00F02466"/>
    <w:rsid w:val="00F027E3"/>
    <w:rsid w:val="00F11CC9"/>
    <w:rsid w:val="00F12975"/>
    <w:rsid w:val="00F134E8"/>
    <w:rsid w:val="00F13DCC"/>
    <w:rsid w:val="00F14238"/>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446777222">
      <w:bodyDiv w:val="1"/>
      <w:marLeft w:val="0"/>
      <w:marRight w:val="0"/>
      <w:marTop w:val="0"/>
      <w:marBottom w:val="0"/>
      <w:divBdr>
        <w:top w:val="none" w:sz="0" w:space="0" w:color="auto"/>
        <w:left w:val="none" w:sz="0" w:space="0" w:color="auto"/>
        <w:bottom w:val="none" w:sz="0" w:space="0" w:color="auto"/>
        <w:right w:val="none" w:sz="0" w:space="0" w:color="auto"/>
      </w:divBdr>
    </w:div>
    <w:div w:id="150964050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8</cp:revision>
  <cp:lastPrinted>2019-06-16T08:49:00Z</cp:lastPrinted>
  <dcterms:created xsi:type="dcterms:W3CDTF">2025-11-26T02:50:00Z</dcterms:created>
  <dcterms:modified xsi:type="dcterms:W3CDTF">2025-11-26T03:40:00Z</dcterms:modified>
</cp:coreProperties>
</file>