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4E1378B"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ED3A91">
        <w:rPr>
          <w:rFonts w:ascii="游ゴシック" w:eastAsia="游ゴシック" w:hAnsi="游ゴシック"/>
          <w:noProof/>
          <w:szCs w:val="21"/>
        </w:rPr>
        <w:t>2025年11月19日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5186495D" w14:textId="014C3299" w:rsidR="00CC6A41" w:rsidRPr="00CC6A41" w:rsidRDefault="00CC6A41" w:rsidP="00CC6A41">
      <w:pPr>
        <w:rPr>
          <w:rFonts w:ascii="游ゴシック" w:eastAsia="游ゴシック" w:hAnsi="游ゴシック" w:cs="ＭＳ 明朝" w:hint="eastAsia"/>
          <w:bCs/>
          <w:kern w:val="0"/>
          <w:szCs w:val="28"/>
        </w:rPr>
      </w:pPr>
      <w:r w:rsidRPr="00CC6A41">
        <w:rPr>
          <w:rFonts w:ascii="游ゴシック" w:eastAsia="游ゴシック" w:hAnsi="游ゴシック" w:cs="ＭＳ 明朝" w:hint="eastAsia"/>
          <w:bCs/>
          <w:kern w:val="0"/>
          <w:szCs w:val="28"/>
        </w:rPr>
        <w:t>20●●年3月●●大学卒業後、同年4月より株式会社●●に入社し、一貫して法人向け販促物・プロモーション企画の提案営業に従事。主に流通小売、アパレル、サービス業界の大手企業を対象に、POP、カタログ、ノベルティ、イベント景品など多岐にわたる販促ツールの企画・制作・納品を統括</w:t>
      </w:r>
      <w:r>
        <w:rPr>
          <w:rFonts w:ascii="游ゴシック" w:eastAsia="游ゴシック" w:hAnsi="游ゴシック" w:cs="ＭＳ 明朝" w:hint="eastAsia"/>
          <w:bCs/>
          <w:kern w:val="0"/>
          <w:szCs w:val="28"/>
        </w:rPr>
        <w:t>。</w:t>
      </w:r>
    </w:p>
    <w:p w14:paraId="49BD1A88" w14:textId="6BF33133" w:rsidR="001B3AD7" w:rsidRDefault="00CC6A41" w:rsidP="00CC6A41">
      <w:pPr>
        <w:rPr>
          <w:rFonts w:ascii="游ゴシック" w:eastAsia="游ゴシック" w:hAnsi="游ゴシック" w:cs="ＭＳ 明朝"/>
          <w:bCs/>
          <w:kern w:val="0"/>
          <w:szCs w:val="28"/>
        </w:rPr>
      </w:pPr>
      <w:r w:rsidRPr="00CC6A41">
        <w:rPr>
          <w:rFonts w:ascii="游ゴシック" w:eastAsia="游ゴシック" w:hAnsi="游ゴシック" w:cs="ＭＳ 明朝" w:hint="eastAsia"/>
          <w:bCs/>
          <w:kern w:val="0"/>
          <w:szCs w:val="28"/>
        </w:rPr>
        <w:t>顧客の販売促進課題を深くヒアリングし、「店頭での購買率向上」や「ブランディング強化」に直結する企画を立案・実行。年間売上目標を4年連続で達成し、特にノベルティ提案による大型プロモーション案件の受注比率を年々拡大。企画の立案から、デザイナー、工場、物流といった多様なステークホルダーを巻き込むプロジェクトマネジメントと、納品後の効果検証までを一気通貫で担えることに強みがあります。</w:t>
      </w:r>
    </w:p>
    <w:p w14:paraId="4A4F25EB" w14:textId="0DC4960D" w:rsidR="00F221B9" w:rsidRPr="00185585" w:rsidRDefault="00D81ED1" w:rsidP="001B3A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1B3AD7"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shd w:val="clear" w:color="auto" w:fill="auto"/>
          </w:tcPr>
          <w:p w14:paraId="74D390A5" w14:textId="7CF0E1BA"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CC6A41" w:rsidRPr="00CC6A41">
              <w:rPr>
                <w:rFonts w:ascii="游ゴシック" w:eastAsia="游ゴシック" w:hAnsi="游ゴシック" w:cs="ＭＳ 明朝" w:hint="eastAsia"/>
                <w:kern w:val="0"/>
                <w:sz w:val="20"/>
              </w:rPr>
              <w:t>販促物・ノベルティの企画、デザイン、制作、印刷、物流手配、イベント企画・運営</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88287B">
              <w:rPr>
                <w:rFonts w:ascii="游ゴシック" w:eastAsia="游ゴシック" w:hAnsi="游ゴシック" w:cs="ＭＳ 明朝" w:hint="eastAsia"/>
                <w:kern w:val="0"/>
                <w:sz w:val="20"/>
              </w:rPr>
              <w:t>1</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CC6A41">
              <w:rPr>
                <w:rFonts w:ascii="游ゴシック" w:eastAsia="游ゴシック" w:hAnsi="游ゴシック" w:cs="ＭＳ 明朝" w:hint="eastAsia"/>
                <w:kern w:val="0"/>
                <w:sz w:val="20"/>
              </w:rPr>
              <w:t>40</w:t>
            </w:r>
            <w:r w:rsidR="009B7267" w:rsidRPr="009B7267">
              <w:rPr>
                <w:rFonts w:ascii="游ゴシック" w:eastAsia="游ゴシック" w:hAnsi="游ゴシック" w:cs="ＭＳ 明朝" w:hint="eastAsia"/>
                <w:kern w:val="0"/>
                <w:sz w:val="20"/>
              </w:rPr>
              <w:t>億円</w:t>
            </w:r>
            <w:r w:rsidR="005A3D97">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CC6A41">
              <w:rPr>
                <w:rFonts w:ascii="游ゴシック" w:eastAsia="游ゴシック" w:hAnsi="游ゴシック" w:cs="ＭＳ 明朝" w:hint="eastAsia"/>
                <w:kern w:val="0"/>
                <w:sz w:val="20"/>
              </w:rPr>
              <w:t>2</w:t>
            </w:r>
            <w:r w:rsidR="001B3AD7">
              <w:rPr>
                <w:rFonts w:ascii="游ゴシック" w:eastAsia="游ゴシック" w:hAnsi="游ゴシック" w:cs="ＭＳ 明朝" w:hint="eastAsia"/>
                <w:kern w:val="0"/>
                <w:sz w:val="20"/>
              </w:rPr>
              <w:t>00</w:t>
            </w:r>
            <w:r w:rsidR="009B7267" w:rsidRPr="009B7267">
              <w:rPr>
                <w:rFonts w:ascii="游ゴシック" w:eastAsia="游ゴシック" w:hAnsi="游ゴシック" w:cs="ＭＳ 明朝" w:hint="eastAsia"/>
                <w:kern w:val="0"/>
                <w:sz w:val="20"/>
              </w:rPr>
              <w:t>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shd w:val="clear" w:color="auto" w:fill="auto"/>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3A58CC47" w:rsidR="00CE74C9" w:rsidRPr="00AC23B4" w:rsidRDefault="00CC6A41" w:rsidP="00E015B7">
            <w:pPr>
              <w:autoSpaceDE w:val="0"/>
              <w:autoSpaceDN w:val="0"/>
              <w:adjustRightInd w:val="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プロモーション営業部 / 企画営業</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95D42" w14:textId="26C0EBEC"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営業スタイル</w:t>
            </w:r>
            <w:r w:rsidR="00802651">
              <w:rPr>
                <w:rFonts w:ascii="游ゴシック" w:eastAsia="游ゴシック" w:hAnsi="游ゴシック" w:cs="ＭＳ 明朝" w:hint="eastAsia"/>
                <w:b/>
                <w:kern w:val="0"/>
                <w:sz w:val="20"/>
                <w:szCs w:val="20"/>
              </w:rPr>
              <w:t>：</w:t>
            </w:r>
            <w:r w:rsidR="00B33439">
              <w:rPr>
                <w:rFonts w:ascii="游ゴシック" w:eastAsia="游ゴシック" w:hAnsi="游ゴシック" w:cs="ＭＳ 明朝"/>
                <w:b/>
                <w:kern w:val="0"/>
                <w:sz w:val="20"/>
                <w:szCs w:val="20"/>
              </w:rPr>
              <w:t xml:space="preserve"> </w:t>
            </w:r>
          </w:p>
          <w:p w14:paraId="23DBC5A4" w14:textId="77777777" w:rsidR="00CC6A41" w:rsidRDefault="00CC6A41" w:rsidP="00E65FA0">
            <w:pPr>
              <w:autoSpaceDE w:val="0"/>
              <w:autoSpaceDN w:val="0"/>
              <w:adjustRightInd w:val="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大手企業（マーケティング・広報・購買部門）への課題解決型・企画提案営業</w:t>
            </w:r>
          </w:p>
          <w:p w14:paraId="7B75FF2C" w14:textId="623EF221" w:rsidR="001B3AD7" w:rsidRDefault="00CC6A41" w:rsidP="00E65FA0">
            <w:pPr>
              <w:autoSpaceDE w:val="0"/>
              <w:autoSpaceDN w:val="0"/>
              <w:adjustRightInd w:val="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（既存深耕：7割、新規開拓：3割）</w:t>
            </w:r>
          </w:p>
          <w:p w14:paraId="76F0862E" w14:textId="7A2F1643" w:rsidR="00B33439" w:rsidRDefault="00B33439" w:rsidP="00E65FA0">
            <w:pPr>
              <w:autoSpaceDE w:val="0"/>
              <w:autoSpaceDN w:val="0"/>
              <w:adjustRightInd w:val="0"/>
              <w:jc w:val="left"/>
              <w:rPr>
                <w:rFonts w:ascii="游ゴシック" w:eastAsia="游ゴシック" w:hAnsi="游ゴシック" w:cs="ＭＳ 明朝"/>
                <w:kern w:val="0"/>
                <w:sz w:val="20"/>
                <w:szCs w:val="20"/>
              </w:rPr>
            </w:pPr>
            <w:r w:rsidRPr="00B33439">
              <w:rPr>
                <w:rFonts w:ascii="游ゴシック" w:eastAsia="游ゴシック" w:hAnsi="游ゴシック" w:cs="ＭＳ 明朝" w:hint="eastAsia"/>
                <w:b/>
                <w:bCs/>
                <w:kern w:val="0"/>
                <w:sz w:val="20"/>
                <w:szCs w:val="20"/>
              </w:rPr>
              <w:t>1日の対応件数：</w:t>
            </w:r>
          </w:p>
          <w:p w14:paraId="708B7715" w14:textId="77777777" w:rsidR="00CC6A41" w:rsidRDefault="00CC6A41" w:rsidP="00E65FA0">
            <w:pPr>
              <w:autoSpaceDE w:val="0"/>
              <w:autoSpaceDN w:val="0"/>
              <w:adjustRightInd w:val="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顧客商談・企画プレゼン：平均3～4件、制作・仕入・物流部門との調整：2～3件</w:t>
            </w:r>
          </w:p>
          <w:p w14:paraId="1E24EC1B" w14:textId="15A18582" w:rsidR="0057182B" w:rsidRDefault="00E65FA0" w:rsidP="00E65FA0">
            <w:pPr>
              <w:autoSpaceDE w:val="0"/>
              <w:autoSpaceDN w:val="0"/>
              <w:adjustRightInd w:val="0"/>
              <w:jc w:val="left"/>
              <w:rPr>
                <w:rFonts w:ascii="游ゴシック" w:eastAsia="游ゴシック" w:hAnsi="游ゴシック" w:cs="ＭＳ 明朝"/>
                <w:b/>
                <w:kern w:val="0"/>
                <w:sz w:val="20"/>
                <w:szCs w:val="20"/>
              </w:rPr>
            </w:pPr>
            <w:r>
              <w:rPr>
                <w:rFonts w:ascii="游ゴシック" w:eastAsia="游ゴシック" w:hAnsi="游ゴシック" w:cs="ＭＳ 明朝" w:hint="eastAsia"/>
                <w:b/>
                <w:kern w:val="0"/>
                <w:sz w:val="20"/>
                <w:szCs w:val="20"/>
              </w:rPr>
              <w:t>担当顧客数</w:t>
            </w:r>
            <w:r w:rsidR="00802651">
              <w:rPr>
                <w:rFonts w:ascii="游ゴシック" w:eastAsia="游ゴシック" w:hAnsi="游ゴシック" w:cs="ＭＳ 明朝" w:hint="eastAsia"/>
                <w:b/>
                <w:kern w:val="0"/>
                <w:sz w:val="20"/>
                <w:szCs w:val="20"/>
              </w:rPr>
              <w:t>：</w:t>
            </w:r>
          </w:p>
          <w:p w14:paraId="64B44244" w14:textId="77777777" w:rsidR="00CC6A41" w:rsidRDefault="00CC6A41" w:rsidP="00E65FA0">
            <w:pPr>
              <w:autoSpaceDE w:val="0"/>
              <w:autoSpaceDN w:val="0"/>
              <w:adjustRightInd w:val="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約30社（流通小売、アパレル、食品メーカーなど）</w:t>
            </w:r>
          </w:p>
          <w:p w14:paraId="74D9E522" w14:textId="7C305184" w:rsidR="009B7267" w:rsidRDefault="009B7267" w:rsidP="00E65FA0">
            <w:pPr>
              <w:autoSpaceDE w:val="0"/>
              <w:autoSpaceDN w:val="0"/>
              <w:adjustRightInd w:val="0"/>
              <w:jc w:val="left"/>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b/>
                <w:bCs/>
                <w:kern w:val="0"/>
                <w:sz w:val="20"/>
                <w:szCs w:val="20"/>
              </w:rPr>
              <w:t>商材の単価：</w:t>
            </w:r>
            <w:r w:rsidRPr="009B7267">
              <w:rPr>
                <w:rFonts w:ascii="游ゴシック" w:eastAsia="游ゴシック" w:hAnsi="游ゴシック" w:cs="ＭＳ 明朝" w:hint="eastAsia"/>
                <w:kern w:val="0"/>
                <w:sz w:val="20"/>
                <w:szCs w:val="20"/>
              </w:rPr>
              <w:t xml:space="preserve"> </w:t>
            </w:r>
          </w:p>
          <w:p w14:paraId="0AB2DB31" w14:textId="0A8FAE23" w:rsidR="00CC6A41" w:rsidRDefault="00CC6A41" w:rsidP="00E65FA0">
            <w:pPr>
              <w:autoSpaceDE w:val="0"/>
              <w:autoSpaceDN w:val="0"/>
              <w:adjustRightInd w:val="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販促物制作費：数十万円～、年間プロモーション契約は数千万円規模</w:t>
            </w:r>
          </w:p>
          <w:p w14:paraId="168F68BD" w14:textId="12881C50" w:rsidR="0044318B" w:rsidRPr="0044318B" w:rsidRDefault="0044318B" w:rsidP="00E65FA0">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5E939BE0" w14:textId="75BF6B99" w:rsidR="00CC6A41" w:rsidRPr="00CC6A41" w:rsidRDefault="00CC6A41" w:rsidP="00CC6A4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b/>
                <w:bCs/>
                <w:kern w:val="0"/>
                <w:sz w:val="20"/>
                <w:szCs w:val="20"/>
              </w:rPr>
              <w:t>販促課題のヒアリング</w:t>
            </w:r>
            <w:r>
              <w:rPr>
                <w:rFonts w:ascii="游ゴシック" w:eastAsia="游ゴシック" w:hAnsi="游ゴシック" w:cs="ＭＳ 明朝"/>
                <w:b/>
                <w:bCs/>
                <w:kern w:val="0"/>
                <w:sz w:val="20"/>
                <w:szCs w:val="20"/>
              </w:rPr>
              <w:br/>
            </w:r>
            <w:r w:rsidRPr="00CC6A41">
              <w:rPr>
                <w:rFonts w:ascii="游ゴシック" w:eastAsia="游ゴシック" w:hAnsi="游ゴシック" w:cs="ＭＳ 明朝" w:hint="eastAsia"/>
                <w:kern w:val="0"/>
                <w:sz w:val="20"/>
                <w:szCs w:val="20"/>
              </w:rPr>
              <w:t>顧客の新製品販売目標、集客課題、店頭購買率などマーケティング課題の深掘り</w:t>
            </w:r>
          </w:p>
          <w:p w14:paraId="40B44FCE" w14:textId="3671CC77" w:rsidR="00CC6A41" w:rsidRPr="00CC6A41" w:rsidRDefault="00CC6A41" w:rsidP="00CC6A4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b/>
                <w:bCs/>
                <w:kern w:val="0"/>
                <w:sz w:val="20"/>
                <w:szCs w:val="20"/>
              </w:rPr>
              <w:t>企画・媒体提案</w:t>
            </w:r>
            <w:r>
              <w:rPr>
                <w:rFonts w:ascii="游ゴシック" w:eastAsia="游ゴシック" w:hAnsi="游ゴシック" w:cs="ＭＳ 明朝"/>
                <w:b/>
                <w:bCs/>
                <w:kern w:val="0"/>
                <w:sz w:val="20"/>
                <w:szCs w:val="20"/>
              </w:rPr>
              <w:br/>
            </w:r>
            <w:r w:rsidRPr="00CC6A41">
              <w:rPr>
                <w:rFonts w:ascii="游ゴシック" w:eastAsia="游ゴシック" w:hAnsi="游ゴシック" w:cs="ＭＳ 明朝" w:hint="eastAsia"/>
                <w:kern w:val="0"/>
                <w:sz w:val="20"/>
                <w:szCs w:val="20"/>
              </w:rPr>
              <w:t>予算と目的に合わせたPOP、デジタルサイネージ連動、ノベルティなどの最適な販促ツールを企画</w:t>
            </w:r>
          </w:p>
          <w:p w14:paraId="552F12A8" w14:textId="4CFC277F" w:rsidR="00CC6A41" w:rsidRPr="00CC6A41" w:rsidRDefault="00CC6A41" w:rsidP="00CC6A4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b/>
                <w:bCs/>
                <w:kern w:val="0"/>
                <w:sz w:val="20"/>
                <w:szCs w:val="20"/>
              </w:rPr>
              <w:t>制作ディレクション</w:t>
            </w:r>
            <w:r>
              <w:rPr>
                <w:rFonts w:ascii="游ゴシック" w:eastAsia="游ゴシック" w:hAnsi="游ゴシック" w:cs="ＭＳ 明朝"/>
                <w:b/>
                <w:bCs/>
                <w:kern w:val="0"/>
                <w:sz w:val="20"/>
                <w:szCs w:val="20"/>
              </w:rPr>
              <w:br/>
            </w:r>
            <w:r w:rsidRPr="00CC6A41">
              <w:rPr>
                <w:rFonts w:ascii="游ゴシック" w:eastAsia="游ゴシック" w:hAnsi="游ゴシック" w:cs="ＭＳ 明朝" w:hint="eastAsia"/>
                <w:kern w:val="0"/>
                <w:sz w:val="20"/>
                <w:szCs w:val="20"/>
              </w:rPr>
              <w:t>デザイナー、印刷会社、協力工場への発注・指示出し、スケジュール管理、品質管理</w:t>
            </w:r>
          </w:p>
          <w:p w14:paraId="2CEDCF03" w14:textId="4FA95181" w:rsidR="00CC6A41" w:rsidRPr="00CC6A41" w:rsidRDefault="00CC6A41" w:rsidP="00CC6A41">
            <w:pPr>
              <w:numPr>
                <w:ilvl w:val="0"/>
                <w:numId w:val="11"/>
              </w:numPr>
              <w:autoSpaceDE w:val="0"/>
              <w:autoSpaceDN w:val="0"/>
              <w:adjustRightInd w:val="0"/>
              <w:jc w:val="left"/>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b/>
                <w:bCs/>
                <w:kern w:val="0"/>
                <w:sz w:val="20"/>
                <w:szCs w:val="20"/>
              </w:rPr>
              <w:lastRenderedPageBreak/>
              <w:t>予算・納期交渉</w:t>
            </w:r>
            <w:r>
              <w:rPr>
                <w:rFonts w:ascii="游ゴシック" w:eastAsia="游ゴシック" w:hAnsi="游ゴシック" w:cs="ＭＳ 明朝"/>
                <w:b/>
                <w:bCs/>
                <w:kern w:val="0"/>
                <w:sz w:val="20"/>
                <w:szCs w:val="20"/>
              </w:rPr>
              <w:br/>
            </w:r>
            <w:r w:rsidRPr="00CC6A41">
              <w:rPr>
                <w:rFonts w:ascii="游ゴシック" w:eastAsia="游ゴシック" w:hAnsi="游ゴシック" w:cs="ＭＳ 明朝" w:hint="eastAsia"/>
                <w:kern w:val="0"/>
                <w:sz w:val="20"/>
                <w:szCs w:val="20"/>
              </w:rPr>
              <w:t>制作コストと納期を考慮した採算管理と、顧客および協力会社との折衝</w:t>
            </w:r>
          </w:p>
          <w:p w14:paraId="3164A44F" w14:textId="1DF9B126" w:rsidR="00CC6A41" w:rsidRPr="00CC6A41" w:rsidRDefault="00CC6A41" w:rsidP="00CC6A41">
            <w:pPr>
              <w:numPr>
                <w:ilvl w:val="0"/>
                <w:numId w:val="11"/>
              </w:numPr>
              <w:autoSpaceDE w:val="0"/>
              <w:autoSpaceDN w:val="0"/>
              <w:adjustRightInd w:val="0"/>
              <w:jc w:val="left"/>
              <w:rPr>
                <w:rFonts w:ascii="游ゴシック" w:eastAsia="游ゴシック" w:hAnsi="游ゴシック" w:cs="ＭＳ 明朝" w:hint="eastAsia"/>
                <w:b/>
                <w:bCs/>
                <w:kern w:val="0"/>
                <w:sz w:val="20"/>
                <w:szCs w:val="20"/>
              </w:rPr>
            </w:pPr>
            <w:r w:rsidRPr="00CC6A41">
              <w:rPr>
                <w:rFonts w:ascii="游ゴシック" w:eastAsia="游ゴシック" w:hAnsi="游ゴシック" w:cs="ＭＳ 明朝" w:hint="eastAsia"/>
                <w:b/>
                <w:bCs/>
                <w:kern w:val="0"/>
                <w:sz w:val="20"/>
                <w:szCs w:val="20"/>
              </w:rPr>
              <w:t>効果測定・分析</w:t>
            </w:r>
            <w:r>
              <w:rPr>
                <w:rFonts w:ascii="游ゴシック" w:eastAsia="游ゴシック" w:hAnsi="游ゴシック" w:cs="ＭＳ 明朝"/>
                <w:b/>
                <w:bCs/>
                <w:kern w:val="0"/>
                <w:sz w:val="20"/>
                <w:szCs w:val="20"/>
              </w:rPr>
              <w:br/>
            </w:r>
            <w:r w:rsidRPr="00CC6A41">
              <w:rPr>
                <w:rFonts w:ascii="游ゴシック" w:eastAsia="游ゴシック" w:hAnsi="游ゴシック" w:cs="ＭＳ 明朝" w:hint="eastAsia"/>
                <w:kern w:val="0"/>
                <w:sz w:val="20"/>
                <w:szCs w:val="20"/>
              </w:rPr>
              <w:t>販促物導入後の売上データ、アンケート、顧客反応を分析し、次期企画に反映</w:t>
            </w:r>
          </w:p>
          <w:p w14:paraId="6384329E" w14:textId="3505CA10" w:rsidR="00BB07BF" w:rsidRPr="001B3AD7" w:rsidRDefault="00CC6A41" w:rsidP="00CC6A41">
            <w:pPr>
              <w:numPr>
                <w:ilvl w:val="0"/>
                <w:numId w:val="11"/>
              </w:numPr>
              <w:autoSpaceDE w:val="0"/>
              <w:autoSpaceDN w:val="0"/>
              <w:adjustRightInd w:val="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b/>
                <w:bCs/>
                <w:kern w:val="0"/>
                <w:sz w:val="20"/>
                <w:szCs w:val="20"/>
              </w:rPr>
              <w:t>協力会社管理</w:t>
            </w:r>
            <w:r>
              <w:rPr>
                <w:rFonts w:ascii="游ゴシック" w:eastAsia="游ゴシック" w:hAnsi="游ゴシック" w:cs="ＭＳ 明朝"/>
                <w:b/>
                <w:bCs/>
                <w:kern w:val="0"/>
                <w:sz w:val="20"/>
                <w:szCs w:val="20"/>
              </w:rPr>
              <w:br/>
            </w:r>
            <w:r w:rsidRPr="00CC6A41">
              <w:rPr>
                <w:rFonts w:ascii="游ゴシック" w:eastAsia="游ゴシック" w:hAnsi="游ゴシック" w:cs="ＭＳ 明朝" w:hint="eastAsia"/>
                <w:kern w:val="0"/>
                <w:sz w:val="20"/>
                <w:szCs w:val="20"/>
              </w:rPr>
              <w:t>国内外のノベルティ協力工場、物流ベンダーとの品質・コスト・納期の管理</w:t>
            </w:r>
          </w:p>
          <w:p w14:paraId="489A1D58" w14:textId="5DD8DC31" w:rsidR="00D57D83" w:rsidRPr="000A24D7" w:rsidRDefault="002E4E59" w:rsidP="00BB07BF">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Pr>
              <w:commentReference w:id="0"/>
            </w: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701"/>
              <w:gridCol w:w="2126"/>
              <w:gridCol w:w="1843"/>
            </w:tblGrid>
            <w:tr w:rsidR="000A24D7" w14:paraId="394E1F63" w14:textId="77777777" w:rsidTr="00BB07BF">
              <w:tc>
                <w:tcPr>
                  <w:tcW w:w="1328" w:type="dxa"/>
                  <w:shd w:val="clear" w:color="auto" w:fill="DEEAF6"/>
                  <w:vAlign w:val="center"/>
                </w:tcPr>
                <w:p w14:paraId="5B649C9F" w14:textId="77777777" w:rsidR="000A24D7" w:rsidRDefault="000A24D7" w:rsidP="009C1472">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期間</w:t>
                  </w:r>
                </w:p>
              </w:tc>
              <w:tc>
                <w:tcPr>
                  <w:tcW w:w="1701" w:type="dxa"/>
                  <w:shd w:val="clear" w:color="auto" w:fill="DEEAF6"/>
                  <w:vAlign w:val="center"/>
                </w:tcPr>
                <w:p w14:paraId="3DD96FEE" w14:textId="0AEC42F6" w:rsidR="00BB07BF" w:rsidRPr="00BB07BF" w:rsidRDefault="001B3AD7" w:rsidP="00FD7077">
                  <w:pPr>
                    <w:autoSpaceDE w:val="0"/>
                    <w:autoSpaceDN w:val="0"/>
                    <w:adjustRightInd w:val="0"/>
                    <w:jc w:val="center"/>
                    <w:rPr>
                      <w:rFonts w:ascii="游ゴシック" w:eastAsia="游ゴシック" w:hAnsi="游ゴシック" w:cs="ＭＳ 明朝"/>
                      <w:b/>
                      <w:bCs/>
                      <w:kern w:val="0"/>
                      <w:sz w:val="18"/>
                      <w:szCs w:val="18"/>
                    </w:rPr>
                  </w:pPr>
                  <w:r w:rsidRPr="001B3AD7">
                    <w:rPr>
                      <w:rFonts w:ascii="游ゴシック" w:eastAsia="游ゴシック" w:hAnsi="游ゴシック" w:cs="ＭＳ 明朝" w:hint="eastAsia"/>
                      <w:b/>
                      <w:bCs/>
                      <w:kern w:val="0"/>
                      <w:sz w:val="18"/>
                      <w:szCs w:val="18"/>
                    </w:rPr>
                    <w:t>年間受注売上</w:t>
                  </w:r>
                  <w:r w:rsidR="00B37A5E">
                    <w:rPr>
                      <w:rFonts w:ascii="游ゴシック" w:eastAsia="游ゴシック" w:hAnsi="游ゴシック" w:cs="ＭＳ 明朝"/>
                      <w:b/>
                      <w:bCs/>
                      <w:kern w:val="0"/>
                      <w:sz w:val="18"/>
                      <w:szCs w:val="18"/>
                    </w:rPr>
                    <w:br/>
                  </w:r>
                  <w:r w:rsidR="00B37A5E">
                    <w:rPr>
                      <w:rFonts w:ascii="游ゴシック" w:eastAsia="游ゴシック" w:hAnsi="游ゴシック" w:cs="ＭＳ 明朝" w:hint="eastAsia"/>
                      <w:b/>
                      <w:bCs/>
                      <w:kern w:val="0"/>
                      <w:sz w:val="18"/>
                      <w:szCs w:val="18"/>
                    </w:rPr>
                    <w:t>(百万円)</w:t>
                  </w:r>
                  <w:r w:rsidR="00BB07BF" w:rsidRPr="00BB07BF">
                    <w:rPr>
                      <w:rFonts w:ascii="游ゴシック" w:eastAsia="游ゴシック" w:hAnsi="游ゴシック" w:cs="ＭＳ 明朝" w:hint="eastAsia"/>
                      <w:b/>
                      <w:bCs/>
                      <w:kern w:val="0"/>
                      <w:sz w:val="18"/>
                      <w:szCs w:val="18"/>
                    </w:rPr>
                    <w:t xml:space="preserve"> </w:t>
                  </w:r>
                </w:p>
              </w:tc>
              <w:tc>
                <w:tcPr>
                  <w:tcW w:w="2126" w:type="dxa"/>
                  <w:shd w:val="clear" w:color="auto" w:fill="DEEAF6"/>
                  <w:vAlign w:val="center"/>
                </w:tcPr>
                <w:p w14:paraId="59A7D414" w14:textId="3E27AF34" w:rsidR="000A24D7" w:rsidRDefault="00705508" w:rsidP="009C1472">
                  <w:pPr>
                    <w:autoSpaceDE w:val="0"/>
                    <w:autoSpaceDN w:val="0"/>
                    <w:adjustRightInd w:val="0"/>
                    <w:jc w:val="center"/>
                    <w:rPr>
                      <w:rFonts w:ascii="游ゴシック" w:eastAsia="游ゴシック" w:hAnsi="游ゴシック" w:cs="ＭＳ 明朝"/>
                      <w:b/>
                      <w:bCs/>
                      <w:kern w:val="0"/>
                      <w:sz w:val="18"/>
                      <w:szCs w:val="18"/>
                    </w:rPr>
                  </w:pPr>
                  <w:r w:rsidRPr="00705508">
                    <w:rPr>
                      <w:rFonts w:ascii="游ゴシック" w:eastAsia="游ゴシック" w:hAnsi="游ゴシック" w:cs="ＭＳ 明朝" w:hint="eastAsia"/>
                      <w:b/>
                      <w:bCs/>
                      <w:kern w:val="0"/>
                      <w:sz w:val="18"/>
                      <w:szCs w:val="18"/>
                    </w:rPr>
                    <w:t>目標</w:t>
                  </w:r>
                  <w:r w:rsidR="00316B6E">
                    <w:rPr>
                      <w:rFonts w:ascii="游ゴシック" w:eastAsia="游ゴシック" w:hAnsi="游ゴシック" w:cs="ＭＳ 明朝" w:hint="eastAsia"/>
                      <w:b/>
                      <w:bCs/>
                      <w:kern w:val="0"/>
                      <w:sz w:val="18"/>
                      <w:szCs w:val="18"/>
                    </w:rPr>
                    <w:t>売上</w:t>
                  </w:r>
                  <w:r w:rsidRPr="00705508">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c>
                <w:tcPr>
                  <w:tcW w:w="1843" w:type="dxa"/>
                  <w:shd w:val="clear" w:color="auto" w:fill="DEEAF6"/>
                  <w:vAlign w:val="center"/>
                </w:tcPr>
                <w:p w14:paraId="167FDC35" w14:textId="2071CB47" w:rsidR="000A24D7" w:rsidRDefault="00B37A5E" w:rsidP="00BE33DD">
                  <w:pPr>
                    <w:autoSpaceDE w:val="0"/>
                    <w:autoSpaceDN w:val="0"/>
                    <w:adjustRightInd w:val="0"/>
                    <w:jc w:val="center"/>
                    <w:rPr>
                      <w:rFonts w:ascii="游ゴシック" w:eastAsia="游ゴシック" w:hAnsi="游ゴシック" w:cs="ＭＳ 明朝"/>
                      <w:b/>
                      <w:bCs/>
                      <w:kern w:val="0"/>
                      <w:sz w:val="18"/>
                      <w:szCs w:val="18"/>
                    </w:rPr>
                  </w:pPr>
                  <w:r>
                    <w:rPr>
                      <w:rFonts w:ascii="游ゴシック" w:eastAsia="游ゴシック" w:hAnsi="游ゴシック" w:cs="ＭＳ 明朝" w:hint="eastAsia"/>
                      <w:b/>
                      <w:bCs/>
                      <w:kern w:val="0"/>
                      <w:sz w:val="18"/>
                      <w:szCs w:val="18"/>
                    </w:rPr>
                    <w:t>部内</w:t>
                  </w:r>
                  <w:r w:rsidR="00F26136" w:rsidRPr="00F26136">
                    <w:rPr>
                      <w:rFonts w:ascii="游ゴシック" w:eastAsia="游ゴシック" w:hAnsi="游ゴシック" w:cs="ＭＳ 明朝" w:hint="eastAsia"/>
                      <w:b/>
                      <w:bCs/>
                      <w:kern w:val="0"/>
                      <w:sz w:val="18"/>
                      <w:szCs w:val="18"/>
                    </w:rPr>
                    <w:t>平均</w:t>
                  </w:r>
                  <w:r>
                    <w:rPr>
                      <w:rFonts w:ascii="游ゴシック" w:eastAsia="游ゴシック" w:hAnsi="游ゴシック" w:cs="ＭＳ 明朝" w:hint="eastAsia"/>
                      <w:b/>
                      <w:bCs/>
                      <w:kern w:val="0"/>
                      <w:sz w:val="18"/>
                      <w:szCs w:val="18"/>
                    </w:rPr>
                    <w:t>達成率</w:t>
                  </w:r>
                  <w:r w:rsidR="000A24D7" w:rsidRPr="000A24D7">
                    <w:rPr>
                      <w:rFonts w:ascii="游ゴシック" w:eastAsia="游ゴシック" w:hAnsi="游ゴシック" w:cs="ＭＳ 明朝" w:hint="eastAsia"/>
                      <w:b/>
                      <w:bCs/>
                      <w:kern w:val="0"/>
                      <w:sz w:val="18"/>
                      <w:szCs w:val="18"/>
                    </w:rPr>
                    <w:t xml:space="preserve"> </w:t>
                  </w:r>
                </w:p>
              </w:tc>
            </w:tr>
            <w:tr w:rsidR="000A24D7" w14:paraId="760BD4D4" w14:textId="77777777" w:rsidTr="00BB07BF">
              <w:tc>
                <w:tcPr>
                  <w:tcW w:w="1328" w:type="dxa"/>
                  <w:shd w:val="clear" w:color="auto" w:fill="auto"/>
                  <w:vAlign w:val="center"/>
                </w:tcPr>
                <w:p w14:paraId="0516E2B3"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5A039650" w14:textId="7284F427" w:rsidR="00FD7077" w:rsidRPr="00802651" w:rsidRDefault="00CC6A41" w:rsidP="00FD707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120</w:t>
                  </w:r>
                </w:p>
              </w:tc>
              <w:tc>
                <w:tcPr>
                  <w:tcW w:w="2126" w:type="dxa"/>
                  <w:vAlign w:val="center"/>
                </w:tcPr>
                <w:p w14:paraId="56AA581F" w14:textId="0C75461F"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D91227">
                    <w:rPr>
                      <w:rFonts w:ascii="游ゴシック" w:eastAsia="游ゴシック" w:hAnsi="游ゴシック" w:cs="ＭＳ 明朝" w:hint="eastAsia"/>
                      <w:bCs/>
                      <w:kern w:val="0"/>
                      <w:sz w:val="18"/>
                      <w:szCs w:val="18"/>
                    </w:rPr>
                    <w:t>1</w:t>
                  </w:r>
                  <w:r w:rsidR="00CC6A41">
                    <w:rPr>
                      <w:rFonts w:ascii="游ゴシック" w:eastAsia="游ゴシック" w:hAnsi="游ゴシック" w:cs="ＭＳ 明朝" w:hint="eastAsia"/>
                      <w:bCs/>
                      <w:kern w:val="0"/>
                      <w:sz w:val="18"/>
                      <w:szCs w:val="18"/>
                    </w:rPr>
                    <w:t>5</w:t>
                  </w:r>
                  <w:r>
                    <w:rPr>
                      <w:rFonts w:ascii="游ゴシック" w:eastAsia="游ゴシック" w:hAnsi="游ゴシック" w:cs="ＭＳ 明朝" w:hint="eastAsia"/>
                      <w:bCs/>
                      <w:kern w:val="0"/>
                      <w:sz w:val="18"/>
                      <w:szCs w:val="18"/>
                    </w:rPr>
                    <w:t>%</w:t>
                  </w:r>
                </w:p>
              </w:tc>
              <w:tc>
                <w:tcPr>
                  <w:tcW w:w="1843" w:type="dxa"/>
                  <w:vAlign w:val="center"/>
                </w:tcPr>
                <w:p w14:paraId="60038E07" w14:textId="439174A4" w:rsidR="000A24D7" w:rsidRPr="00802651" w:rsidRDefault="0007337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100</w:t>
                  </w:r>
                  <w:r w:rsidR="00B37A5E">
                    <w:rPr>
                      <w:rFonts w:ascii="游ゴシック" w:eastAsia="游ゴシック" w:hAnsi="游ゴシック" w:cs="ＭＳ 明朝" w:hint="eastAsia"/>
                      <w:bCs/>
                      <w:kern w:val="0"/>
                      <w:sz w:val="18"/>
                      <w:szCs w:val="18"/>
                    </w:rPr>
                    <w:t>%</w:t>
                  </w:r>
                </w:p>
              </w:tc>
            </w:tr>
            <w:tr w:rsidR="000A24D7" w14:paraId="770CF8A5" w14:textId="77777777" w:rsidTr="00BB07BF">
              <w:tc>
                <w:tcPr>
                  <w:tcW w:w="1328" w:type="dxa"/>
                  <w:shd w:val="clear" w:color="auto" w:fill="auto"/>
                  <w:vAlign w:val="center"/>
                </w:tcPr>
                <w:p w14:paraId="3EF0BD28"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34956FFD" w14:textId="185E97CB" w:rsidR="000A24D7" w:rsidRPr="00802651" w:rsidRDefault="00CC6A4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180</w:t>
                  </w:r>
                </w:p>
              </w:tc>
              <w:tc>
                <w:tcPr>
                  <w:tcW w:w="2126" w:type="dxa"/>
                  <w:vAlign w:val="center"/>
                </w:tcPr>
                <w:p w14:paraId="63F6092F" w14:textId="7CEAD80E"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C6A41">
                    <w:rPr>
                      <w:rFonts w:ascii="游ゴシック" w:eastAsia="游ゴシック" w:hAnsi="游ゴシック" w:cs="ＭＳ 明朝" w:hint="eastAsia"/>
                      <w:bCs/>
                      <w:kern w:val="0"/>
                      <w:sz w:val="18"/>
                      <w:szCs w:val="18"/>
                    </w:rPr>
                    <w:t>30</w:t>
                  </w:r>
                  <w:r>
                    <w:rPr>
                      <w:rFonts w:ascii="游ゴシック" w:eastAsia="游ゴシック" w:hAnsi="游ゴシック" w:cs="ＭＳ 明朝" w:hint="eastAsia"/>
                      <w:bCs/>
                      <w:kern w:val="0"/>
                      <w:sz w:val="18"/>
                      <w:szCs w:val="18"/>
                    </w:rPr>
                    <w:t>%</w:t>
                  </w:r>
                </w:p>
              </w:tc>
              <w:tc>
                <w:tcPr>
                  <w:tcW w:w="1843" w:type="dxa"/>
                  <w:vAlign w:val="center"/>
                </w:tcPr>
                <w:p w14:paraId="70CB4CD4" w14:textId="09E26941"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C6A41">
                    <w:rPr>
                      <w:rFonts w:ascii="游ゴシック" w:eastAsia="游ゴシック" w:hAnsi="游ゴシック" w:cs="ＭＳ 明朝" w:hint="eastAsia"/>
                      <w:bCs/>
                      <w:kern w:val="0"/>
                      <w:sz w:val="18"/>
                      <w:szCs w:val="18"/>
                    </w:rPr>
                    <w:t>10</w:t>
                  </w:r>
                  <w:r w:rsidR="0010788E">
                    <w:rPr>
                      <w:rFonts w:ascii="游ゴシック" w:eastAsia="游ゴシック" w:hAnsi="游ゴシック" w:cs="ＭＳ 明朝" w:hint="eastAsia"/>
                      <w:bCs/>
                      <w:kern w:val="0"/>
                      <w:sz w:val="18"/>
                      <w:szCs w:val="18"/>
                    </w:rPr>
                    <w:t>%</w:t>
                  </w:r>
                </w:p>
              </w:tc>
            </w:tr>
            <w:tr w:rsidR="000A24D7" w14:paraId="17E38D1E" w14:textId="77777777" w:rsidTr="00BB07BF">
              <w:tc>
                <w:tcPr>
                  <w:tcW w:w="1328" w:type="dxa"/>
                  <w:shd w:val="clear" w:color="auto" w:fill="auto"/>
                  <w:vAlign w:val="center"/>
                </w:tcPr>
                <w:p w14:paraId="47ABDBA9"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2716B6D7" w14:textId="428B563C" w:rsidR="000A24D7" w:rsidRPr="00802651" w:rsidRDefault="00CC6A4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230</w:t>
                  </w:r>
                </w:p>
              </w:tc>
              <w:tc>
                <w:tcPr>
                  <w:tcW w:w="2126" w:type="dxa"/>
                  <w:vAlign w:val="center"/>
                </w:tcPr>
                <w:p w14:paraId="2D7124C8" w14:textId="4C74EB94" w:rsidR="000A24D7" w:rsidRPr="00802651" w:rsidRDefault="0010788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C6A41">
                    <w:rPr>
                      <w:rFonts w:ascii="游ゴシック" w:eastAsia="游ゴシック" w:hAnsi="游ゴシック" w:cs="ＭＳ 明朝" w:hint="eastAsia"/>
                      <w:bCs/>
                      <w:kern w:val="0"/>
                      <w:sz w:val="18"/>
                      <w:szCs w:val="18"/>
                    </w:rPr>
                    <w:t>45</w:t>
                  </w:r>
                  <w:r>
                    <w:rPr>
                      <w:rFonts w:ascii="游ゴシック" w:eastAsia="游ゴシック" w:hAnsi="游ゴシック" w:cs="ＭＳ 明朝" w:hint="eastAsia"/>
                      <w:bCs/>
                      <w:kern w:val="0"/>
                      <w:sz w:val="18"/>
                      <w:szCs w:val="18"/>
                    </w:rPr>
                    <w:t>%</w:t>
                  </w:r>
                </w:p>
              </w:tc>
              <w:tc>
                <w:tcPr>
                  <w:tcW w:w="1843" w:type="dxa"/>
                  <w:vAlign w:val="center"/>
                </w:tcPr>
                <w:p w14:paraId="689CDBDA" w14:textId="0791AA2E"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C6A41">
                    <w:rPr>
                      <w:rFonts w:ascii="游ゴシック" w:eastAsia="游ゴシック" w:hAnsi="游ゴシック" w:cs="ＭＳ 明朝" w:hint="eastAsia"/>
                      <w:bCs/>
                      <w:kern w:val="0"/>
                      <w:sz w:val="18"/>
                      <w:szCs w:val="18"/>
                    </w:rPr>
                    <w:t>2</w:t>
                  </w:r>
                  <w:r>
                    <w:rPr>
                      <w:rFonts w:ascii="游ゴシック" w:eastAsia="游ゴシック" w:hAnsi="游ゴシック" w:cs="ＭＳ 明朝" w:hint="eastAsia"/>
                      <w:bCs/>
                      <w:kern w:val="0"/>
                      <w:sz w:val="18"/>
                      <w:szCs w:val="18"/>
                    </w:rPr>
                    <w:t>0</w:t>
                  </w:r>
                  <w:r w:rsidR="0010788E">
                    <w:rPr>
                      <w:rFonts w:ascii="游ゴシック" w:eastAsia="游ゴシック" w:hAnsi="游ゴシック" w:cs="ＭＳ 明朝" w:hint="eastAsia"/>
                      <w:bCs/>
                      <w:kern w:val="0"/>
                      <w:sz w:val="18"/>
                      <w:szCs w:val="18"/>
                    </w:rPr>
                    <w:t>%</w:t>
                  </w:r>
                </w:p>
              </w:tc>
            </w:tr>
            <w:tr w:rsidR="000A24D7" w:rsidRPr="00802651" w14:paraId="1AD26B02" w14:textId="77777777" w:rsidTr="00BB07BF">
              <w:tc>
                <w:tcPr>
                  <w:tcW w:w="1328" w:type="dxa"/>
                  <w:shd w:val="clear" w:color="auto" w:fill="auto"/>
                  <w:vAlign w:val="center"/>
                </w:tcPr>
                <w:p w14:paraId="0FA9774B" w14:textId="77777777" w:rsidR="000A24D7" w:rsidRPr="00802651" w:rsidRDefault="000A24D7" w:rsidP="009C1472">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701" w:type="dxa"/>
                  <w:shd w:val="clear" w:color="auto" w:fill="auto"/>
                  <w:vAlign w:val="center"/>
                </w:tcPr>
                <w:p w14:paraId="73521EFB" w14:textId="57A3EE0D" w:rsidR="000A24D7" w:rsidRPr="00802651" w:rsidRDefault="00CC6A41"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250</w:t>
                  </w:r>
                </w:p>
              </w:tc>
              <w:tc>
                <w:tcPr>
                  <w:tcW w:w="2126" w:type="dxa"/>
                  <w:vAlign w:val="center"/>
                </w:tcPr>
                <w:p w14:paraId="307B7FDE" w14:textId="5B74B479" w:rsidR="000A24D7" w:rsidRPr="00802651" w:rsidRDefault="00BB07BF"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1B3AD7">
                    <w:rPr>
                      <w:rFonts w:ascii="游ゴシック" w:eastAsia="游ゴシック" w:hAnsi="游ゴシック" w:cs="ＭＳ 明朝" w:hint="eastAsia"/>
                      <w:bCs/>
                      <w:kern w:val="0"/>
                      <w:sz w:val="18"/>
                      <w:szCs w:val="18"/>
                    </w:rPr>
                    <w:t>3</w:t>
                  </w:r>
                  <w:r w:rsidR="00CC6A41">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c>
                <w:tcPr>
                  <w:tcW w:w="1843" w:type="dxa"/>
                  <w:vAlign w:val="center"/>
                </w:tcPr>
                <w:p w14:paraId="0CE524B8" w14:textId="49163510" w:rsidR="000A24D7" w:rsidRPr="00802651" w:rsidRDefault="00B37A5E" w:rsidP="009C1472">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w:t>
                  </w:r>
                  <w:r w:rsidR="00CC6A41">
                    <w:rPr>
                      <w:rFonts w:ascii="游ゴシック" w:eastAsia="游ゴシック" w:hAnsi="游ゴシック" w:cs="ＭＳ 明朝" w:hint="eastAsia"/>
                      <w:bCs/>
                      <w:kern w:val="0"/>
                      <w:sz w:val="18"/>
                      <w:szCs w:val="18"/>
                    </w:rPr>
                    <w:t>2</w:t>
                  </w:r>
                  <w:r w:rsidR="00073371">
                    <w:rPr>
                      <w:rFonts w:ascii="游ゴシック" w:eastAsia="游ゴシック" w:hAnsi="游ゴシック" w:cs="ＭＳ 明朝" w:hint="eastAsia"/>
                      <w:bCs/>
                      <w:kern w:val="0"/>
                      <w:sz w:val="18"/>
                      <w:szCs w:val="18"/>
                    </w:rPr>
                    <w:t>5</w:t>
                  </w:r>
                  <w:r w:rsidR="0010788E">
                    <w:rPr>
                      <w:rFonts w:ascii="游ゴシック" w:eastAsia="游ゴシック" w:hAnsi="游ゴシック" w:cs="ＭＳ 明朝" w:hint="eastAsia"/>
                      <w:bCs/>
                      <w:kern w:val="0"/>
                      <w:sz w:val="18"/>
                      <w:szCs w:val="18"/>
                    </w:rPr>
                    <w:t>%</w:t>
                  </w:r>
                </w:p>
              </w:tc>
            </w:tr>
          </w:tbl>
          <w:p w14:paraId="125DD028" w14:textId="77777777"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Pr>
                <w:rStyle w:val="aa"/>
              </w:rPr>
              <w:commentReference w:id="1"/>
            </w:r>
          </w:p>
          <w:p w14:paraId="34074BC0" w14:textId="0DA3BA4F" w:rsidR="00A94FEB" w:rsidRPr="000F69D5" w:rsidRDefault="00CC6A41" w:rsidP="00DA766C">
            <w:pPr>
              <w:ind w:left="200" w:hangingChars="100" w:hanging="200"/>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b/>
                <w:kern w:val="0"/>
                <w:sz w:val="20"/>
                <w:szCs w:val="20"/>
                <w:u w:val="single"/>
              </w:rPr>
              <w:t>販促物の企画から効果測定までを担う「マーケティング実行力」</w:t>
            </w:r>
            <w:r w:rsidR="0010788E">
              <w:rPr>
                <w:rFonts w:ascii="游ゴシック" w:eastAsia="游ゴシック" w:hAnsi="游ゴシック" w:cs="ＭＳ 明朝"/>
                <w:kern w:val="0"/>
                <w:sz w:val="20"/>
                <w:szCs w:val="20"/>
              </w:rPr>
              <w:br/>
            </w:r>
            <w:r w:rsidRPr="00CC6A41">
              <w:rPr>
                <w:rFonts w:ascii="游ゴシック" w:eastAsia="游ゴシック" w:hAnsi="游ゴシック" w:cs="ＭＳ 明朝" w:hint="eastAsia"/>
                <w:kern w:val="0"/>
                <w:sz w:val="20"/>
                <w:szCs w:val="20"/>
              </w:rPr>
              <w:t>販促物営業における課題は、顧客が「単なる発注先」としてしか見てくれず、価格競争に陥りがちで、本来の企画力が評価されない点でした。そこで、提案の主軸を「制作費」から「販促物導入後の売上貢献」へと転換。具体的には、「競合店の店頭POP分析」や「顧客の購買データ」に基づき、「どのデザイン・どの場所への配置が購買に繋がるか」という科学的な企画書を作成。さらに、納品後に売上反響を測定したレポートを顧客へ提供するプロセスを導入しました。この結果、顧客のマーケティング部門から「成果の検証までしてくれるパートナー」として認識され、年間プロモーション契約という大型かつ継続的な案件を獲得。4年連続で目標を達成し、部門の収益性向上に貢献しました。</w:t>
            </w:r>
          </w:p>
        </w:tc>
      </w:tr>
    </w:tbl>
    <w:p w14:paraId="3249D000" w14:textId="7C63C427"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lastRenderedPageBreak/>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Pr>
          <w:rStyle w:val="aa"/>
        </w:rPr>
        <w:commentReference w:id="2"/>
      </w:r>
    </w:p>
    <w:p w14:paraId="101DF13E" w14:textId="45FB7C61" w:rsidR="00CC6A41" w:rsidRPr="00CC6A41" w:rsidRDefault="00CC6A41" w:rsidP="00CC6A41">
      <w:pPr>
        <w:numPr>
          <w:ilvl w:val="1"/>
          <w:numId w:val="1"/>
        </w:numPr>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kern w:val="0"/>
          <w:sz w:val="20"/>
          <w:szCs w:val="20"/>
        </w:rPr>
        <w:t>顧客・案件管理：Salesforce, 社内SFA</w:t>
      </w:r>
    </w:p>
    <w:p w14:paraId="4918DA8F" w14:textId="5BDF6CC1" w:rsidR="00CC6A41" w:rsidRPr="00CC6A41" w:rsidRDefault="00CC6A41" w:rsidP="00CC6A41">
      <w:pPr>
        <w:numPr>
          <w:ilvl w:val="1"/>
          <w:numId w:val="1"/>
        </w:numPr>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kern w:val="0"/>
          <w:sz w:val="20"/>
          <w:szCs w:val="20"/>
        </w:rPr>
        <w:t>資料作成・分析：Adobe Illustrator / Photoshop, Microsoft Excel</w:t>
      </w:r>
    </w:p>
    <w:p w14:paraId="6E6D8545" w14:textId="255C07F3" w:rsidR="00CC6A41" w:rsidRPr="00CC6A41" w:rsidRDefault="00CC6A41" w:rsidP="00CC6A41">
      <w:pPr>
        <w:numPr>
          <w:ilvl w:val="1"/>
          <w:numId w:val="1"/>
        </w:numPr>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kern w:val="0"/>
          <w:sz w:val="20"/>
          <w:szCs w:val="20"/>
        </w:rPr>
        <w:t>プロジェクト管理：Trello, Backlog</w:t>
      </w:r>
    </w:p>
    <w:p w14:paraId="562E8945" w14:textId="56A9B4F7" w:rsidR="00DE3E50" w:rsidRPr="00F26136" w:rsidRDefault="00CC6A41" w:rsidP="00CC6A41">
      <w:pPr>
        <w:numPr>
          <w:ilvl w:val="1"/>
          <w:numId w:val="1"/>
        </w:numPr>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情報収集：POSデータ、競合店店頭情報データベース</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Pr>
          <w:rStyle w:val="aa"/>
        </w:rPr>
        <w:commentReference w:id="3"/>
      </w:r>
    </w:p>
    <w:p w14:paraId="4663331D" w14:textId="3DE4DAFB" w:rsidR="00CC6A41" w:rsidRPr="00CC6A41" w:rsidRDefault="00CC6A41" w:rsidP="00CC6A41">
      <w:pPr>
        <w:numPr>
          <w:ilvl w:val="1"/>
          <w:numId w:val="1"/>
        </w:numPr>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kern w:val="0"/>
          <w:sz w:val="20"/>
          <w:szCs w:val="20"/>
        </w:rPr>
        <w:t>顧客のマーケティング・販売促進目標に基づいた企画立案・提案力</w:t>
      </w:r>
    </w:p>
    <w:p w14:paraId="093401DD" w14:textId="3E60C6AE" w:rsidR="00CC6A41" w:rsidRPr="00CC6A41" w:rsidRDefault="00CC6A41" w:rsidP="00CC6A41">
      <w:pPr>
        <w:numPr>
          <w:ilvl w:val="1"/>
          <w:numId w:val="1"/>
        </w:numPr>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kern w:val="0"/>
          <w:sz w:val="20"/>
          <w:szCs w:val="20"/>
        </w:rPr>
        <w:t>多岐にわたる販促ツール（POP、ノベルティ、印刷物）の制作ディレクション経験</w:t>
      </w:r>
    </w:p>
    <w:p w14:paraId="2674F45B" w14:textId="58BA7B02" w:rsidR="00CC6A41" w:rsidRPr="00CC6A41" w:rsidRDefault="00CC6A41" w:rsidP="00CC6A41">
      <w:pPr>
        <w:numPr>
          <w:ilvl w:val="1"/>
          <w:numId w:val="1"/>
        </w:numPr>
        <w:rPr>
          <w:rFonts w:ascii="游ゴシック" w:eastAsia="游ゴシック" w:hAnsi="游ゴシック" w:cs="ＭＳ 明朝" w:hint="eastAsia"/>
          <w:kern w:val="0"/>
          <w:sz w:val="20"/>
          <w:szCs w:val="20"/>
        </w:rPr>
      </w:pPr>
      <w:r w:rsidRPr="00CC6A41">
        <w:rPr>
          <w:rFonts w:ascii="游ゴシック" w:eastAsia="游ゴシック" w:hAnsi="游ゴシック" w:cs="ＭＳ 明朝" w:hint="eastAsia"/>
          <w:kern w:val="0"/>
          <w:sz w:val="20"/>
          <w:szCs w:val="20"/>
        </w:rPr>
        <w:t>デザイナー、工場、物流など多様なステークホルダーを統率するプロジェクトマネジメントスキル</w:t>
      </w:r>
    </w:p>
    <w:p w14:paraId="778CF077" w14:textId="6BB36C08" w:rsidR="00CC6A41" w:rsidRPr="00CC6A41" w:rsidRDefault="00CC6A41" w:rsidP="00CC6A41">
      <w:pPr>
        <w:numPr>
          <w:ilvl w:val="1"/>
          <w:numId w:val="1"/>
        </w:numPr>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制作物の効果測定を定量的に分析し、次期戦略に繋げる能力</w:t>
      </w:r>
    </w:p>
    <w:p w14:paraId="3BD9DC92" w14:textId="74F205BB" w:rsidR="00C03492" w:rsidRPr="00C03492" w:rsidRDefault="00CC6A41" w:rsidP="00CC6A41">
      <w:pPr>
        <w:numPr>
          <w:ilvl w:val="1"/>
          <w:numId w:val="1"/>
        </w:numPr>
        <w:rPr>
          <w:rFonts w:ascii="游ゴシック" w:eastAsia="游ゴシック" w:hAnsi="游ゴシック" w:cs="ＭＳ 明朝"/>
          <w:b/>
          <w:bCs/>
          <w:kern w:val="0"/>
          <w:sz w:val="20"/>
          <w:szCs w:val="20"/>
        </w:rPr>
      </w:pPr>
      <w:r w:rsidRPr="00CC6A41">
        <w:rPr>
          <w:rFonts w:ascii="游ゴシック" w:eastAsia="游ゴシック" w:hAnsi="游ゴシック" w:cs="ＭＳ 明朝" w:hint="eastAsia"/>
          <w:kern w:val="0"/>
          <w:sz w:val="20"/>
          <w:szCs w:val="20"/>
        </w:rPr>
        <w:t>流通小売、メーカーなど幅広い業界のプロモーション課題に関する知識</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7EC04691" w14:textId="7DB50A68" w:rsidR="001B3AD7" w:rsidRDefault="00CC6A41" w:rsidP="002F6E1B">
      <w:pPr>
        <w:numPr>
          <w:ilvl w:val="1"/>
          <w:numId w:val="2"/>
        </w:numPr>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kern w:val="0"/>
          <w:sz w:val="20"/>
          <w:szCs w:val="20"/>
        </w:rPr>
        <w:t>色彩検定3級</w:t>
      </w:r>
    </w:p>
    <w:p w14:paraId="7E48542F" w14:textId="77777777" w:rsidR="001B3AD7" w:rsidRDefault="001B3AD7" w:rsidP="001B3AD7">
      <w:pPr>
        <w:numPr>
          <w:ilvl w:val="1"/>
          <w:numId w:val="2"/>
        </w:numPr>
        <w:rPr>
          <w:rFonts w:ascii="游ゴシック" w:eastAsia="游ゴシック" w:hAnsi="游ゴシック" w:cs="ＭＳ 明朝"/>
          <w:kern w:val="0"/>
          <w:sz w:val="20"/>
          <w:szCs w:val="20"/>
        </w:rPr>
      </w:pPr>
      <w:r w:rsidRPr="002F6E1B">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lastRenderedPageBreak/>
        <w:t>自己</w:t>
      </w:r>
      <w:r w:rsidRPr="00842A2A">
        <w:rPr>
          <w:rFonts w:ascii="游ゴシック" w:eastAsia="游ゴシック" w:hAnsi="游ゴシック" w:cs="ＭＳ 明朝"/>
          <w:b/>
          <w:bCs/>
          <w:kern w:val="0"/>
          <w:sz w:val="20"/>
          <w:szCs w:val="20"/>
        </w:rPr>
        <w:t>PR</w:t>
      </w:r>
      <w:commentRangeEnd w:id="4"/>
      <w:r w:rsidR="00644D18">
        <w:rPr>
          <w:rStyle w:val="aa"/>
        </w:rPr>
        <w:commentReference w:id="4"/>
      </w:r>
    </w:p>
    <w:p w14:paraId="420179AC" w14:textId="526D95C7" w:rsidR="000F69D5" w:rsidRDefault="00CC6A41" w:rsidP="00DE3E50">
      <w:pPr>
        <w:ind w:left="420"/>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b/>
          <w:kern w:val="0"/>
          <w:sz w:val="20"/>
          <w:szCs w:val="20"/>
          <w:u w:val="single"/>
        </w:rPr>
        <w:t>企画の実現性を高める「制作・物流への深い理解」</w:t>
      </w:r>
      <w:r w:rsidR="0010788E">
        <w:rPr>
          <w:rFonts w:ascii="游ゴシック" w:eastAsia="游ゴシック" w:hAnsi="游ゴシック" w:cs="ＭＳ 明朝"/>
          <w:b/>
          <w:kern w:val="0"/>
          <w:sz w:val="20"/>
          <w:szCs w:val="20"/>
          <w:u w:val="single"/>
        </w:rPr>
        <w:br/>
      </w:r>
      <w:r w:rsidRPr="00CC6A41">
        <w:rPr>
          <w:rFonts w:ascii="游ゴシック" w:eastAsia="游ゴシック" w:hAnsi="游ゴシック" w:cs="ＭＳ 明朝" w:hint="eastAsia"/>
          <w:kern w:val="0"/>
          <w:sz w:val="20"/>
          <w:szCs w:val="20"/>
        </w:rPr>
        <w:t>私の強みは、企画段階で「実現可能か」「コストは適正か」という現実的な視点を持つために、制作プロセスと物流を深く理解している点です。顧客の要望が実現困難な場合でも、単に「できません」と断るのではなく、「代替素材」「別印刷方式」「海外工場連携」など、具体的な実現案を代替案として提案します。これにより、顧客の予算・納期といった制約の中で、最も効果の高い企画を提案し続けることが可能になりました。この企画を絵空事で終わらせない、現場目線での実行設計能力こそが、私の提案の成功率を支えています。</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57492F6A" w:rsidR="00454015" w:rsidRDefault="00CC6A41" w:rsidP="00454015">
      <w:pPr>
        <w:ind w:left="420" w:right="200"/>
        <w:jc w:val="left"/>
        <w:rPr>
          <w:rFonts w:ascii="游ゴシック" w:eastAsia="游ゴシック" w:hAnsi="游ゴシック" w:cs="ＭＳ 明朝"/>
          <w:kern w:val="0"/>
          <w:sz w:val="20"/>
          <w:szCs w:val="20"/>
        </w:rPr>
      </w:pPr>
      <w:r w:rsidRPr="00CC6A41">
        <w:rPr>
          <w:rFonts w:ascii="游ゴシック" w:eastAsia="游ゴシック" w:hAnsi="游ゴシック" w:cs="ＭＳ 明朝" w:hint="eastAsia"/>
          <w:b/>
          <w:kern w:val="0"/>
          <w:sz w:val="20"/>
          <w:szCs w:val="20"/>
          <w:u w:val="single"/>
        </w:rPr>
        <w:t>多部門を「納品」というゴールへ導く推進力</w:t>
      </w:r>
      <w:r w:rsidR="001B3AD7">
        <w:rPr>
          <w:rFonts w:ascii="游ゴシック" w:eastAsia="游ゴシック" w:hAnsi="游ゴシック" w:cs="ＭＳ 明朝"/>
          <w:b/>
          <w:kern w:val="0"/>
          <w:sz w:val="20"/>
          <w:szCs w:val="20"/>
          <w:u w:val="single"/>
        </w:rPr>
        <w:br/>
      </w:r>
      <w:r w:rsidRPr="00CC6A41">
        <w:rPr>
          <w:rFonts w:ascii="游ゴシック" w:eastAsia="游ゴシック" w:hAnsi="游ゴシック" w:cs="ＭＳ 明朝" w:hint="eastAsia"/>
          <w:kern w:val="0"/>
          <w:sz w:val="20"/>
          <w:szCs w:val="20"/>
        </w:rPr>
        <w:t>販促物営業は、「企画」「デザイン」「製造」「検品」「納品」という複数の部門が関わり、一つでも遅れると顧客のプロモーション全体に影響を与えるため、厳格な統率力が求められます。私は、納期厳守を最優先目標とし、協力会社や社内部門に対し、進捗状況を先回りして共有・確認する仕組みを構築。特に、予期せぬトラブルが発生した際には、代替サプライヤーのリストを基に即座にリカバリープランを実行し、顧客への納期遅延を過去4年間でゼロに抑えました。この高い危機管理能力と、関係者全員のモチベーションを維持しながらゴールへ導く推進力は、貴社でのプロジェクトにおいても貢献できま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77777777"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77777777"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1818" w14:textId="77777777" w:rsidR="00001F31" w:rsidRDefault="00001F31" w:rsidP="00A840AC">
      <w:r>
        <w:separator/>
      </w:r>
    </w:p>
  </w:endnote>
  <w:endnote w:type="continuationSeparator" w:id="0">
    <w:p w14:paraId="664D7958" w14:textId="77777777" w:rsidR="00001F31" w:rsidRDefault="00001F31"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1CA8" w14:textId="77777777" w:rsidR="00001F31" w:rsidRDefault="00001F31" w:rsidP="00A840AC">
      <w:r>
        <w:separator/>
      </w:r>
    </w:p>
  </w:footnote>
  <w:footnote w:type="continuationSeparator" w:id="0">
    <w:p w14:paraId="45B5E427" w14:textId="77777777" w:rsidR="00001F31" w:rsidRDefault="00001F31"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04EF"/>
    <w:rsid w:val="00001F31"/>
    <w:rsid w:val="00002EDC"/>
    <w:rsid w:val="000057A5"/>
    <w:rsid w:val="00013CBD"/>
    <w:rsid w:val="00016B27"/>
    <w:rsid w:val="00022F4A"/>
    <w:rsid w:val="00027919"/>
    <w:rsid w:val="00031189"/>
    <w:rsid w:val="000330D1"/>
    <w:rsid w:val="00037A89"/>
    <w:rsid w:val="00042045"/>
    <w:rsid w:val="00046612"/>
    <w:rsid w:val="00052AEC"/>
    <w:rsid w:val="00052B9B"/>
    <w:rsid w:val="00054838"/>
    <w:rsid w:val="000574E8"/>
    <w:rsid w:val="000601C2"/>
    <w:rsid w:val="000646A0"/>
    <w:rsid w:val="0006643D"/>
    <w:rsid w:val="000664B0"/>
    <w:rsid w:val="00066CEB"/>
    <w:rsid w:val="0006701D"/>
    <w:rsid w:val="00071491"/>
    <w:rsid w:val="000719B3"/>
    <w:rsid w:val="00072A1A"/>
    <w:rsid w:val="00073371"/>
    <w:rsid w:val="000738F3"/>
    <w:rsid w:val="0008315C"/>
    <w:rsid w:val="0008342F"/>
    <w:rsid w:val="00087245"/>
    <w:rsid w:val="00090E40"/>
    <w:rsid w:val="0009266D"/>
    <w:rsid w:val="000927E5"/>
    <w:rsid w:val="00097ED1"/>
    <w:rsid w:val="000A1A30"/>
    <w:rsid w:val="000A24D7"/>
    <w:rsid w:val="000B2A50"/>
    <w:rsid w:val="000C03FA"/>
    <w:rsid w:val="000C211C"/>
    <w:rsid w:val="000C619E"/>
    <w:rsid w:val="000C6DDF"/>
    <w:rsid w:val="000C7ADD"/>
    <w:rsid w:val="000D5B4B"/>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13C7"/>
    <w:rsid w:val="001A6315"/>
    <w:rsid w:val="001A6727"/>
    <w:rsid w:val="001A6B05"/>
    <w:rsid w:val="001B258B"/>
    <w:rsid w:val="001B3AD7"/>
    <w:rsid w:val="001B6EAF"/>
    <w:rsid w:val="001C1114"/>
    <w:rsid w:val="001C3F28"/>
    <w:rsid w:val="001C537A"/>
    <w:rsid w:val="001C6D68"/>
    <w:rsid w:val="001C7464"/>
    <w:rsid w:val="001C74D7"/>
    <w:rsid w:val="001D342D"/>
    <w:rsid w:val="001D42FE"/>
    <w:rsid w:val="001E09BC"/>
    <w:rsid w:val="001E677B"/>
    <w:rsid w:val="001F1C87"/>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724A7"/>
    <w:rsid w:val="0027336B"/>
    <w:rsid w:val="002756B5"/>
    <w:rsid w:val="002759B1"/>
    <w:rsid w:val="0028339C"/>
    <w:rsid w:val="00286A65"/>
    <w:rsid w:val="0028797E"/>
    <w:rsid w:val="00290B3D"/>
    <w:rsid w:val="00291BB2"/>
    <w:rsid w:val="002940AA"/>
    <w:rsid w:val="0029732B"/>
    <w:rsid w:val="002A187E"/>
    <w:rsid w:val="002B2FC7"/>
    <w:rsid w:val="002B3E06"/>
    <w:rsid w:val="002B6758"/>
    <w:rsid w:val="002C02ED"/>
    <w:rsid w:val="002C2180"/>
    <w:rsid w:val="002C5430"/>
    <w:rsid w:val="002D4222"/>
    <w:rsid w:val="002D49EB"/>
    <w:rsid w:val="002D639F"/>
    <w:rsid w:val="002D7814"/>
    <w:rsid w:val="002E0183"/>
    <w:rsid w:val="002E079C"/>
    <w:rsid w:val="002E185A"/>
    <w:rsid w:val="002E28A8"/>
    <w:rsid w:val="002E4CA7"/>
    <w:rsid w:val="002E4E59"/>
    <w:rsid w:val="002F4D96"/>
    <w:rsid w:val="002F61A7"/>
    <w:rsid w:val="002F6E1B"/>
    <w:rsid w:val="00304F78"/>
    <w:rsid w:val="0031373E"/>
    <w:rsid w:val="00316B6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6896"/>
    <w:rsid w:val="00397855"/>
    <w:rsid w:val="003A05B2"/>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7FE"/>
    <w:rsid w:val="004C5C09"/>
    <w:rsid w:val="004D22D7"/>
    <w:rsid w:val="004D61D2"/>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55125"/>
    <w:rsid w:val="005577A5"/>
    <w:rsid w:val="00562499"/>
    <w:rsid w:val="0057182B"/>
    <w:rsid w:val="00571BF2"/>
    <w:rsid w:val="005863DE"/>
    <w:rsid w:val="005929FB"/>
    <w:rsid w:val="00594DC7"/>
    <w:rsid w:val="00596286"/>
    <w:rsid w:val="005973A2"/>
    <w:rsid w:val="005A3D97"/>
    <w:rsid w:val="005A55EA"/>
    <w:rsid w:val="005A5F58"/>
    <w:rsid w:val="005B17E4"/>
    <w:rsid w:val="005B328F"/>
    <w:rsid w:val="005B5021"/>
    <w:rsid w:val="005B6CAF"/>
    <w:rsid w:val="005B70A4"/>
    <w:rsid w:val="005C342A"/>
    <w:rsid w:val="005C3E7B"/>
    <w:rsid w:val="005C7B8E"/>
    <w:rsid w:val="005D181E"/>
    <w:rsid w:val="005D70FF"/>
    <w:rsid w:val="005E0974"/>
    <w:rsid w:val="005E1F3E"/>
    <w:rsid w:val="005E6E6E"/>
    <w:rsid w:val="005E71B5"/>
    <w:rsid w:val="005E7ADB"/>
    <w:rsid w:val="005F00C2"/>
    <w:rsid w:val="005F28A4"/>
    <w:rsid w:val="005F3857"/>
    <w:rsid w:val="005F51B1"/>
    <w:rsid w:val="005F616E"/>
    <w:rsid w:val="005F73F2"/>
    <w:rsid w:val="00602ED7"/>
    <w:rsid w:val="0060468C"/>
    <w:rsid w:val="00605368"/>
    <w:rsid w:val="00611253"/>
    <w:rsid w:val="0061584E"/>
    <w:rsid w:val="00615E13"/>
    <w:rsid w:val="00620344"/>
    <w:rsid w:val="00623E86"/>
    <w:rsid w:val="00626DE1"/>
    <w:rsid w:val="00630A4A"/>
    <w:rsid w:val="00631E6C"/>
    <w:rsid w:val="00633C12"/>
    <w:rsid w:val="0063550E"/>
    <w:rsid w:val="00636049"/>
    <w:rsid w:val="00640A72"/>
    <w:rsid w:val="006422B3"/>
    <w:rsid w:val="006442B9"/>
    <w:rsid w:val="00644D18"/>
    <w:rsid w:val="00646A65"/>
    <w:rsid w:val="00646DFD"/>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6F7330"/>
    <w:rsid w:val="00704C56"/>
    <w:rsid w:val="00705508"/>
    <w:rsid w:val="00706B09"/>
    <w:rsid w:val="007110B3"/>
    <w:rsid w:val="00716622"/>
    <w:rsid w:val="0072038F"/>
    <w:rsid w:val="00720B43"/>
    <w:rsid w:val="00724731"/>
    <w:rsid w:val="007277AD"/>
    <w:rsid w:val="00737E38"/>
    <w:rsid w:val="00740735"/>
    <w:rsid w:val="007607C4"/>
    <w:rsid w:val="00761550"/>
    <w:rsid w:val="00764723"/>
    <w:rsid w:val="00771DAD"/>
    <w:rsid w:val="00773EC6"/>
    <w:rsid w:val="007777B7"/>
    <w:rsid w:val="0078645F"/>
    <w:rsid w:val="00786592"/>
    <w:rsid w:val="00790CC8"/>
    <w:rsid w:val="00791291"/>
    <w:rsid w:val="0079198E"/>
    <w:rsid w:val="007A6491"/>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8287B"/>
    <w:rsid w:val="008902DF"/>
    <w:rsid w:val="00890BE2"/>
    <w:rsid w:val="00891AF4"/>
    <w:rsid w:val="008973E1"/>
    <w:rsid w:val="008A1740"/>
    <w:rsid w:val="008A37FF"/>
    <w:rsid w:val="008A7A8D"/>
    <w:rsid w:val="008D7709"/>
    <w:rsid w:val="008E527F"/>
    <w:rsid w:val="008E548E"/>
    <w:rsid w:val="008E6EDF"/>
    <w:rsid w:val="008E7093"/>
    <w:rsid w:val="008F39A2"/>
    <w:rsid w:val="008F6283"/>
    <w:rsid w:val="00900F5C"/>
    <w:rsid w:val="00912CB0"/>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4C16"/>
    <w:rsid w:val="009C5982"/>
    <w:rsid w:val="009D0C05"/>
    <w:rsid w:val="009D416B"/>
    <w:rsid w:val="009E39BF"/>
    <w:rsid w:val="009F2D08"/>
    <w:rsid w:val="009F4618"/>
    <w:rsid w:val="009F512A"/>
    <w:rsid w:val="009F5BB1"/>
    <w:rsid w:val="009F5C8F"/>
    <w:rsid w:val="00A0343C"/>
    <w:rsid w:val="00A038C6"/>
    <w:rsid w:val="00A135FF"/>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2175"/>
    <w:rsid w:val="00A62747"/>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22CE"/>
    <w:rsid w:val="00AB5D7E"/>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524D"/>
    <w:rsid w:val="00B26081"/>
    <w:rsid w:val="00B316D8"/>
    <w:rsid w:val="00B322A5"/>
    <w:rsid w:val="00B33439"/>
    <w:rsid w:val="00B341A2"/>
    <w:rsid w:val="00B342A8"/>
    <w:rsid w:val="00B3742C"/>
    <w:rsid w:val="00B37A5E"/>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7BF"/>
    <w:rsid w:val="00BB0A46"/>
    <w:rsid w:val="00BC2401"/>
    <w:rsid w:val="00BC2F6D"/>
    <w:rsid w:val="00BD0605"/>
    <w:rsid w:val="00BD1DF1"/>
    <w:rsid w:val="00BD54FE"/>
    <w:rsid w:val="00BD7FE0"/>
    <w:rsid w:val="00BE33DD"/>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AF1"/>
    <w:rsid w:val="00C82DE9"/>
    <w:rsid w:val="00C8638F"/>
    <w:rsid w:val="00C86CF3"/>
    <w:rsid w:val="00CA0DFE"/>
    <w:rsid w:val="00CA70F5"/>
    <w:rsid w:val="00CA7820"/>
    <w:rsid w:val="00CB54E2"/>
    <w:rsid w:val="00CC45D3"/>
    <w:rsid w:val="00CC6A41"/>
    <w:rsid w:val="00CD0A7D"/>
    <w:rsid w:val="00CD1486"/>
    <w:rsid w:val="00CE1F50"/>
    <w:rsid w:val="00CE74C9"/>
    <w:rsid w:val="00CE7C5F"/>
    <w:rsid w:val="00CF36B5"/>
    <w:rsid w:val="00CF44E2"/>
    <w:rsid w:val="00CF62FE"/>
    <w:rsid w:val="00D0031C"/>
    <w:rsid w:val="00D0120D"/>
    <w:rsid w:val="00D040F4"/>
    <w:rsid w:val="00D04337"/>
    <w:rsid w:val="00D16E80"/>
    <w:rsid w:val="00D2167C"/>
    <w:rsid w:val="00D22A64"/>
    <w:rsid w:val="00D2500C"/>
    <w:rsid w:val="00D30D15"/>
    <w:rsid w:val="00D42667"/>
    <w:rsid w:val="00D45170"/>
    <w:rsid w:val="00D46BC9"/>
    <w:rsid w:val="00D53E8D"/>
    <w:rsid w:val="00D56732"/>
    <w:rsid w:val="00D57D83"/>
    <w:rsid w:val="00D60668"/>
    <w:rsid w:val="00D61066"/>
    <w:rsid w:val="00D62FFB"/>
    <w:rsid w:val="00D64FA4"/>
    <w:rsid w:val="00D731F6"/>
    <w:rsid w:val="00D75A81"/>
    <w:rsid w:val="00D81ED1"/>
    <w:rsid w:val="00D82962"/>
    <w:rsid w:val="00D8330F"/>
    <w:rsid w:val="00D91227"/>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4A9"/>
    <w:rsid w:val="00DE08DD"/>
    <w:rsid w:val="00DE3E50"/>
    <w:rsid w:val="00DE5208"/>
    <w:rsid w:val="00DE5779"/>
    <w:rsid w:val="00DE7CF4"/>
    <w:rsid w:val="00DF03E8"/>
    <w:rsid w:val="00DF0A0D"/>
    <w:rsid w:val="00DF0CF7"/>
    <w:rsid w:val="00DF479D"/>
    <w:rsid w:val="00DF61F9"/>
    <w:rsid w:val="00E015B7"/>
    <w:rsid w:val="00E03DF6"/>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70110"/>
    <w:rsid w:val="00E73AFF"/>
    <w:rsid w:val="00E73CCB"/>
    <w:rsid w:val="00E758BF"/>
    <w:rsid w:val="00E80519"/>
    <w:rsid w:val="00E91D70"/>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3A91"/>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2844"/>
    <w:rsid w:val="00F5538F"/>
    <w:rsid w:val="00F5631C"/>
    <w:rsid w:val="00F56FBC"/>
    <w:rsid w:val="00F607EB"/>
    <w:rsid w:val="00F617A9"/>
    <w:rsid w:val="00F627B7"/>
    <w:rsid w:val="00F65ECD"/>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D7077"/>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8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255333432">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487552049">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6</cp:revision>
  <cp:lastPrinted>2019-06-16T08:49:00Z</cp:lastPrinted>
  <dcterms:created xsi:type="dcterms:W3CDTF">2025-11-19T04:10:00Z</dcterms:created>
  <dcterms:modified xsi:type="dcterms:W3CDTF">2025-11-19T04:39:00Z</dcterms:modified>
</cp:coreProperties>
</file>